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E1" w:rsidRPr="009B3949" w:rsidRDefault="00561BE1" w:rsidP="009E17BA">
      <w:pPr>
        <w:jc w:val="both"/>
        <w:rPr>
          <w:rFonts w:ascii="Times New Roman" w:hAnsi="Times New Roman"/>
          <w:b/>
          <w:sz w:val="40"/>
          <w:szCs w:val="40"/>
        </w:rPr>
      </w:pPr>
      <w:r w:rsidRPr="009B3949">
        <w:rPr>
          <w:rFonts w:ascii="Times New Roman" w:hAnsi="Times New Roman"/>
          <w:b/>
          <w:sz w:val="40"/>
          <w:szCs w:val="40"/>
        </w:rPr>
        <w:t>Louisiana Access to Justice Commission</w:t>
      </w:r>
    </w:p>
    <w:p w:rsidR="00561BE1" w:rsidRPr="009B3949" w:rsidRDefault="00561BE1" w:rsidP="009E17BA">
      <w:pPr>
        <w:jc w:val="both"/>
        <w:rPr>
          <w:rFonts w:ascii="Times New Roman" w:hAnsi="Times New Roman"/>
          <w:b/>
          <w:sz w:val="40"/>
          <w:szCs w:val="40"/>
        </w:rPr>
      </w:pPr>
      <w:r w:rsidRPr="009B3949">
        <w:rPr>
          <w:rFonts w:ascii="Times New Roman" w:hAnsi="Times New Roman"/>
          <w:b/>
          <w:sz w:val="40"/>
          <w:szCs w:val="40"/>
        </w:rPr>
        <w:t>Self-Represented Litigant Service Provider Summit</w:t>
      </w:r>
    </w:p>
    <w:p w:rsidR="00561BE1" w:rsidRPr="009B3949" w:rsidRDefault="00F044C5" w:rsidP="009E17BA">
      <w:pPr>
        <w:jc w:val="both"/>
        <w:rPr>
          <w:rFonts w:ascii="Times New Roman" w:hAnsi="Times New Roman"/>
          <w:b/>
          <w:sz w:val="40"/>
          <w:szCs w:val="40"/>
        </w:rPr>
      </w:pPr>
      <w:r>
        <w:rPr>
          <w:rFonts w:ascii="Times New Roman" w:hAnsi="Times New Roman"/>
          <w:b/>
          <w:sz w:val="40"/>
          <w:szCs w:val="40"/>
        </w:rPr>
        <w:t>November 2</w:t>
      </w:r>
      <w:r w:rsidR="00561BE1" w:rsidRPr="009B3949">
        <w:rPr>
          <w:rFonts w:ascii="Times New Roman" w:hAnsi="Times New Roman"/>
          <w:b/>
          <w:sz w:val="40"/>
          <w:szCs w:val="40"/>
        </w:rPr>
        <w:t>, 2018</w:t>
      </w:r>
      <w:r w:rsidR="009B3949" w:rsidRPr="009B3949">
        <w:rPr>
          <w:rFonts w:ascii="Times New Roman" w:hAnsi="Times New Roman"/>
          <w:b/>
          <w:sz w:val="40"/>
          <w:szCs w:val="40"/>
        </w:rPr>
        <w:t xml:space="preserve"> </w:t>
      </w:r>
      <w:r>
        <w:rPr>
          <w:rFonts w:ascii="Times New Roman" w:hAnsi="Times New Roman"/>
          <w:b/>
          <w:sz w:val="40"/>
          <w:szCs w:val="40"/>
        </w:rPr>
        <w:t xml:space="preserve">– </w:t>
      </w:r>
      <w:r w:rsidR="00F83E9E">
        <w:rPr>
          <w:rFonts w:ascii="Times New Roman" w:hAnsi="Times New Roman"/>
          <w:b/>
          <w:sz w:val="40"/>
          <w:szCs w:val="40"/>
        </w:rPr>
        <w:t>Natchitoches,</w:t>
      </w:r>
      <w:r w:rsidR="00561BE1" w:rsidRPr="009B3949">
        <w:rPr>
          <w:rFonts w:ascii="Times New Roman" w:hAnsi="Times New Roman"/>
          <w:b/>
          <w:sz w:val="40"/>
          <w:szCs w:val="40"/>
        </w:rPr>
        <w:t xml:space="preserve"> LA</w:t>
      </w:r>
    </w:p>
    <w:p w:rsidR="008617C0" w:rsidRDefault="008617C0" w:rsidP="009E17BA">
      <w:pPr>
        <w:jc w:val="both"/>
        <w:rPr>
          <w:rFonts w:ascii="Times New Roman" w:hAnsi="Times New Roman"/>
          <w:sz w:val="24"/>
          <w:szCs w:val="24"/>
        </w:rPr>
      </w:pPr>
    </w:p>
    <w:p w:rsidR="009B3949" w:rsidRDefault="009B3949" w:rsidP="009E17BA">
      <w:pPr>
        <w:jc w:val="both"/>
        <w:rPr>
          <w:rFonts w:ascii="Times New Roman" w:hAnsi="Times New Roman"/>
          <w:sz w:val="24"/>
          <w:szCs w:val="24"/>
        </w:rPr>
      </w:pPr>
    </w:p>
    <w:p w:rsidR="008A2570" w:rsidRDefault="008A2570" w:rsidP="009E17BA">
      <w:pPr>
        <w:jc w:val="both"/>
        <w:rPr>
          <w:rFonts w:ascii="Times New Roman" w:hAnsi="Times New Roman"/>
          <w:b/>
          <w:sz w:val="24"/>
          <w:szCs w:val="24"/>
        </w:rPr>
      </w:pPr>
      <w:r w:rsidRPr="008617C0">
        <w:rPr>
          <w:rFonts w:ascii="Times New Roman" w:hAnsi="Times New Roman"/>
          <w:b/>
          <w:sz w:val="24"/>
          <w:szCs w:val="24"/>
        </w:rPr>
        <w:t>10</w:t>
      </w:r>
      <w:r w:rsidR="00F044C5">
        <w:rPr>
          <w:rFonts w:ascii="Times New Roman" w:hAnsi="Times New Roman"/>
          <w:b/>
          <w:sz w:val="24"/>
          <w:szCs w:val="24"/>
        </w:rPr>
        <w:t>:30-10:45am: Registration &amp; Introductions</w:t>
      </w:r>
    </w:p>
    <w:p w:rsidR="00F044C5" w:rsidRDefault="00F044C5" w:rsidP="009E17BA">
      <w:pPr>
        <w:jc w:val="both"/>
        <w:rPr>
          <w:rFonts w:ascii="Times New Roman" w:hAnsi="Times New Roman"/>
          <w:b/>
          <w:sz w:val="24"/>
          <w:szCs w:val="24"/>
        </w:rPr>
      </w:pPr>
    </w:p>
    <w:p w:rsidR="00F044C5" w:rsidRPr="00F83E9E" w:rsidRDefault="00F044C5" w:rsidP="009E17BA">
      <w:pPr>
        <w:jc w:val="both"/>
        <w:rPr>
          <w:rFonts w:ascii="Times New Roman" w:hAnsi="Times New Roman"/>
          <w:b/>
          <w:sz w:val="24"/>
          <w:szCs w:val="24"/>
        </w:rPr>
      </w:pPr>
      <w:r w:rsidRPr="00F83E9E">
        <w:rPr>
          <w:rFonts w:ascii="Times New Roman" w:hAnsi="Times New Roman"/>
          <w:b/>
          <w:sz w:val="24"/>
          <w:szCs w:val="24"/>
        </w:rPr>
        <w:t>10:45-11:15: Courts as a Public Service</w:t>
      </w:r>
    </w:p>
    <w:p w:rsidR="00F044C5" w:rsidRPr="00F83E9E" w:rsidRDefault="00F044C5" w:rsidP="00F044C5">
      <w:pPr>
        <w:jc w:val="both"/>
        <w:rPr>
          <w:rFonts w:ascii="Times New Roman" w:hAnsi="Times New Roman"/>
          <w:b/>
          <w:i/>
          <w:sz w:val="24"/>
          <w:szCs w:val="24"/>
        </w:rPr>
      </w:pPr>
      <w:r w:rsidRPr="00F83E9E">
        <w:rPr>
          <w:rFonts w:ascii="Times New Roman" w:hAnsi="Times New Roman"/>
          <w:b/>
          <w:sz w:val="24"/>
          <w:szCs w:val="24"/>
        </w:rPr>
        <w:t xml:space="preserve">Description: </w:t>
      </w:r>
      <w:r w:rsidRPr="00F83E9E">
        <w:rPr>
          <w:rFonts w:ascii="Times New Roman" w:hAnsi="Times New Roman"/>
          <w:b/>
          <w:i/>
          <w:sz w:val="24"/>
          <w:szCs w:val="24"/>
        </w:rPr>
        <w:t>This session will explain the responsibilities of courts in ensuring meaningful access to the public, regardless of litigants’ financial circumstance</w:t>
      </w:r>
      <w:r w:rsidR="00AB7C56">
        <w:rPr>
          <w:rFonts w:ascii="Times New Roman" w:hAnsi="Times New Roman"/>
          <w:b/>
          <w:i/>
          <w:sz w:val="24"/>
          <w:szCs w:val="24"/>
        </w:rPr>
        <w:t>s</w:t>
      </w:r>
      <w:r w:rsidRPr="00F83E9E">
        <w:rPr>
          <w:rFonts w:ascii="Times New Roman" w:hAnsi="Times New Roman"/>
          <w:b/>
          <w:i/>
          <w:sz w:val="24"/>
          <w:szCs w:val="24"/>
        </w:rPr>
        <w:t>. Best practices include proactively working with statewide partners to establish self-help services and re</w:t>
      </w:r>
      <w:r w:rsidR="00AB7C56">
        <w:rPr>
          <w:rFonts w:ascii="Times New Roman" w:hAnsi="Times New Roman"/>
          <w:b/>
          <w:i/>
          <w:sz w:val="24"/>
          <w:szCs w:val="24"/>
        </w:rPr>
        <w:t>sources, and educating staff about statewide and local referral options</w:t>
      </w:r>
      <w:r w:rsidR="00F83E9E">
        <w:rPr>
          <w:rFonts w:ascii="Times New Roman" w:hAnsi="Times New Roman"/>
          <w:b/>
          <w:i/>
          <w:sz w:val="24"/>
          <w:szCs w:val="24"/>
        </w:rPr>
        <w:t>. Courts are encouraged to utilize and promote standardized and template materials are available from the ATJ Commission, Supreme Court, and state legislature.</w:t>
      </w:r>
    </w:p>
    <w:p w:rsidR="00F83E9E" w:rsidRDefault="00F83E9E" w:rsidP="009E17BA">
      <w:pPr>
        <w:jc w:val="both"/>
        <w:rPr>
          <w:rFonts w:ascii="Times New Roman" w:hAnsi="Times New Roman"/>
          <w:b/>
          <w:sz w:val="24"/>
          <w:szCs w:val="24"/>
        </w:rPr>
      </w:pPr>
    </w:p>
    <w:p w:rsidR="00F83E9E" w:rsidRDefault="00F044C5" w:rsidP="009E17BA">
      <w:pPr>
        <w:jc w:val="both"/>
        <w:rPr>
          <w:rFonts w:ascii="Times New Roman" w:hAnsi="Times New Roman"/>
          <w:b/>
          <w:sz w:val="24"/>
          <w:szCs w:val="24"/>
        </w:rPr>
      </w:pPr>
      <w:r>
        <w:rPr>
          <w:rFonts w:ascii="Times New Roman" w:hAnsi="Times New Roman"/>
          <w:b/>
          <w:sz w:val="24"/>
          <w:szCs w:val="24"/>
        </w:rPr>
        <w:t>Speakers:</w:t>
      </w:r>
      <w:r w:rsidR="00F83E9E">
        <w:rPr>
          <w:rFonts w:ascii="Times New Roman" w:hAnsi="Times New Roman"/>
          <w:b/>
          <w:sz w:val="24"/>
          <w:szCs w:val="24"/>
        </w:rPr>
        <w:t xml:space="preserve"> </w:t>
      </w:r>
    </w:p>
    <w:p w:rsidR="008A0D40" w:rsidRPr="008A0D40" w:rsidRDefault="00F044C5" w:rsidP="009E17BA">
      <w:pPr>
        <w:jc w:val="both"/>
        <w:rPr>
          <w:rFonts w:ascii="Times New Roman" w:hAnsi="Times New Roman"/>
          <w:sz w:val="24"/>
          <w:szCs w:val="24"/>
        </w:rPr>
      </w:pPr>
      <w:r w:rsidRPr="008A0D40">
        <w:rPr>
          <w:rFonts w:ascii="Times New Roman" w:hAnsi="Times New Roman"/>
          <w:sz w:val="24"/>
          <w:szCs w:val="24"/>
        </w:rPr>
        <w:t>Hon</w:t>
      </w:r>
      <w:r w:rsidR="00F83E9E" w:rsidRPr="008A0D40">
        <w:rPr>
          <w:rFonts w:ascii="Times New Roman" w:hAnsi="Times New Roman"/>
          <w:sz w:val="24"/>
          <w:szCs w:val="24"/>
        </w:rPr>
        <w:t>.</w:t>
      </w:r>
      <w:r w:rsidRPr="008A0D40">
        <w:rPr>
          <w:rFonts w:ascii="Times New Roman" w:hAnsi="Times New Roman"/>
          <w:sz w:val="24"/>
          <w:szCs w:val="24"/>
        </w:rPr>
        <w:t xml:space="preserve"> Lisa Woodruff-White</w:t>
      </w:r>
      <w:r w:rsidR="00F83E9E" w:rsidRPr="008A0D40">
        <w:rPr>
          <w:rFonts w:ascii="Times New Roman" w:hAnsi="Times New Roman"/>
          <w:sz w:val="24"/>
          <w:szCs w:val="24"/>
        </w:rPr>
        <w:t xml:space="preserve"> (East Baton Rouge Parish)</w:t>
      </w:r>
    </w:p>
    <w:p w:rsidR="00F044C5" w:rsidRPr="008A0D40" w:rsidRDefault="00F83E9E" w:rsidP="009E17BA">
      <w:pPr>
        <w:jc w:val="both"/>
        <w:rPr>
          <w:rFonts w:ascii="Times New Roman" w:hAnsi="Times New Roman"/>
          <w:sz w:val="24"/>
          <w:szCs w:val="24"/>
        </w:rPr>
      </w:pPr>
      <w:r w:rsidRPr="008A0D40">
        <w:rPr>
          <w:rFonts w:ascii="Times New Roman" w:hAnsi="Times New Roman"/>
          <w:sz w:val="24"/>
          <w:szCs w:val="24"/>
        </w:rPr>
        <w:t>President of the Louisiana District Judges Association</w:t>
      </w:r>
    </w:p>
    <w:p w:rsidR="008A0D40" w:rsidRPr="008A0D40" w:rsidRDefault="008A0D40" w:rsidP="009E17BA">
      <w:pPr>
        <w:jc w:val="both"/>
        <w:rPr>
          <w:rFonts w:ascii="Times New Roman" w:hAnsi="Times New Roman"/>
          <w:sz w:val="24"/>
          <w:szCs w:val="24"/>
        </w:rPr>
      </w:pPr>
    </w:p>
    <w:p w:rsidR="008A0D40" w:rsidRPr="008A0D40" w:rsidRDefault="00F044C5" w:rsidP="009E17BA">
      <w:pPr>
        <w:jc w:val="both"/>
        <w:rPr>
          <w:rFonts w:ascii="Times New Roman" w:hAnsi="Times New Roman"/>
          <w:sz w:val="24"/>
          <w:szCs w:val="24"/>
        </w:rPr>
      </w:pPr>
      <w:r w:rsidRPr="008A0D40">
        <w:rPr>
          <w:rFonts w:ascii="Times New Roman" w:hAnsi="Times New Roman"/>
          <w:sz w:val="24"/>
          <w:szCs w:val="24"/>
        </w:rPr>
        <w:t xml:space="preserve">Hon. Harry </w:t>
      </w:r>
      <w:proofErr w:type="spellStart"/>
      <w:r w:rsidRPr="008A0D40">
        <w:rPr>
          <w:rFonts w:ascii="Times New Roman" w:hAnsi="Times New Roman"/>
          <w:sz w:val="24"/>
          <w:szCs w:val="24"/>
        </w:rPr>
        <w:t>Randow</w:t>
      </w:r>
      <w:proofErr w:type="spellEnd"/>
      <w:r w:rsidR="008A0D40" w:rsidRPr="008A0D40">
        <w:rPr>
          <w:rFonts w:ascii="Times New Roman" w:hAnsi="Times New Roman"/>
          <w:sz w:val="24"/>
          <w:szCs w:val="24"/>
        </w:rPr>
        <w:t xml:space="preserve"> (Rapides)</w:t>
      </w:r>
      <w:r w:rsidR="00F83E9E" w:rsidRPr="008A0D40">
        <w:rPr>
          <w:rFonts w:ascii="Times New Roman" w:hAnsi="Times New Roman"/>
          <w:sz w:val="24"/>
          <w:szCs w:val="24"/>
        </w:rPr>
        <w:t xml:space="preserve"> </w:t>
      </w:r>
    </w:p>
    <w:p w:rsidR="00F044C5" w:rsidRPr="008A0D40" w:rsidRDefault="00F83E9E" w:rsidP="009E17BA">
      <w:pPr>
        <w:jc w:val="both"/>
        <w:rPr>
          <w:rFonts w:ascii="Times New Roman" w:hAnsi="Times New Roman"/>
          <w:sz w:val="24"/>
          <w:szCs w:val="24"/>
        </w:rPr>
      </w:pPr>
      <w:r w:rsidRPr="008A0D40">
        <w:rPr>
          <w:rFonts w:ascii="Times New Roman" w:hAnsi="Times New Roman"/>
          <w:sz w:val="24"/>
          <w:szCs w:val="24"/>
        </w:rPr>
        <w:t xml:space="preserve">Chair of the Louisiana Access to Justice Commission Self-Represented </w:t>
      </w:r>
      <w:r w:rsidR="008A0D40" w:rsidRPr="008A0D40">
        <w:rPr>
          <w:rFonts w:ascii="Times New Roman" w:hAnsi="Times New Roman"/>
          <w:sz w:val="24"/>
          <w:szCs w:val="24"/>
        </w:rPr>
        <w:t>Litigation Committee</w:t>
      </w:r>
    </w:p>
    <w:p w:rsidR="00F83E9E" w:rsidRPr="00F83E9E" w:rsidRDefault="00F83E9E" w:rsidP="00F83E9E">
      <w:pPr>
        <w:pStyle w:val="ListParagraph"/>
        <w:ind w:left="360"/>
        <w:jc w:val="both"/>
        <w:rPr>
          <w:rFonts w:ascii="Times New Roman" w:hAnsi="Times New Roman"/>
          <w:b/>
          <w:color w:val="A50021"/>
          <w:sz w:val="24"/>
          <w:szCs w:val="24"/>
          <w:u w:val="single"/>
        </w:rPr>
      </w:pPr>
    </w:p>
    <w:p w:rsidR="001029F1" w:rsidRPr="00F83E9E" w:rsidRDefault="00F83E9E" w:rsidP="00F83E9E">
      <w:pPr>
        <w:jc w:val="both"/>
        <w:rPr>
          <w:rFonts w:ascii="Times New Roman" w:hAnsi="Times New Roman"/>
          <w:color w:val="A50021"/>
          <w:sz w:val="24"/>
          <w:szCs w:val="24"/>
        </w:rPr>
      </w:pPr>
      <w:r w:rsidRPr="00F83E9E">
        <w:rPr>
          <w:rFonts w:ascii="Times New Roman" w:hAnsi="Times New Roman"/>
          <w:b/>
          <w:color w:val="A50021"/>
          <w:sz w:val="24"/>
          <w:szCs w:val="24"/>
          <w:u w:val="single"/>
        </w:rPr>
        <w:t>Notes</w:t>
      </w:r>
      <w:r w:rsidRPr="00F83E9E">
        <w:rPr>
          <w:rFonts w:ascii="Times New Roman" w:hAnsi="Times New Roman"/>
          <w:color w:val="A50021"/>
          <w:sz w:val="24"/>
          <w:szCs w:val="24"/>
        </w:rPr>
        <w:t xml:space="preserve">: </w:t>
      </w:r>
      <w:r w:rsidR="001029F1" w:rsidRPr="00F83E9E">
        <w:rPr>
          <w:rFonts w:ascii="Times New Roman" w:hAnsi="Times New Roman"/>
          <w:color w:val="A50021"/>
          <w:sz w:val="24"/>
          <w:szCs w:val="24"/>
        </w:rPr>
        <w:t>Courts are a public service that should be accessible to all.</w:t>
      </w:r>
      <w:r w:rsidR="003A4083" w:rsidRPr="00F83E9E">
        <w:rPr>
          <w:rFonts w:ascii="Times New Roman" w:hAnsi="Times New Roman"/>
          <w:color w:val="A50021"/>
          <w:sz w:val="24"/>
          <w:szCs w:val="24"/>
        </w:rPr>
        <w:t xml:space="preserve"> Courts have an obligation to ensure meaningful access to adjudication, regardless of financial circumstance.</w:t>
      </w:r>
    </w:p>
    <w:p w:rsidR="00F044C5" w:rsidRPr="003A4083" w:rsidRDefault="00F044C5" w:rsidP="00F044C5">
      <w:pPr>
        <w:pStyle w:val="ListParagraph"/>
        <w:numPr>
          <w:ilvl w:val="0"/>
          <w:numId w:val="12"/>
        </w:numPr>
        <w:jc w:val="both"/>
        <w:rPr>
          <w:rFonts w:ascii="Times New Roman" w:hAnsi="Times New Roman"/>
          <w:color w:val="A50021"/>
          <w:sz w:val="24"/>
          <w:szCs w:val="24"/>
        </w:rPr>
      </w:pPr>
      <w:r w:rsidRPr="003A4083">
        <w:rPr>
          <w:rFonts w:ascii="Times New Roman" w:hAnsi="Times New Roman"/>
          <w:color w:val="A50021"/>
          <w:sz w:val="24"/>
          <w:szCs w:val="24"/>
        </w:rPr>
        <w:t xml:space="preserve">Especially for </w:t>
      </w:r>
      <w:r w:rsidR="001029F1" w:rsidRPr="003A4083">
        <w:rPr>
          <w:rFonts w:ascii="Times New Roman" w:hAnsi="Times New Roman"/>
          <w:color w:val="A50021"/>
          <w:sz w:val="24"/>
          <w:szCs w:val="24"/>
        </w:rPr>
        <w:t xml:space="preserve">people with civil legal needs </w:t>
      </w:r>
      <w:r w:rsidR="003A4083" w:rsidRPr="003A4083">
        <w:rPr>
          <w:rFonts w:ascii="Times New Roman" w:hAnsi="Times New Roman"/>
          <w:color w:val="A50021"/>
          <w:sz w:val="24"/>
          <w:szCs w:val="24"/>
        </w:rPr>
        <w:t>that</w:t>
      </w:r>
      <w:r w:rsidR="001029F1" w:rsidRPr="003A4083">
        <w:rPr>
          <w:rFonts w:ascii="Times New Roman" w:hAnsi="Times New Roman"/>
          <w:color w:val="A50021"/>
          <w:sz w:val="24"/>
          <w:szCs w:val="24"/>
        </w:rPr>
        <w:t xml:space="preserve"> cannot afford representation</w:t>
      </w:r>
      <w:r w:rsidRPr="003A4083">
        <w:rPr>
          <w:rFonts w:ascii="Times New Roman" w:hAnsi="Times New Roman"/>
          <w:color w:val="A50021"/>
          <w:sz w:val="24"/>
          <w:szCs w:val="24"/>
        </w:rPr>
        <w:t xml:space="preserve">, cases </w:t>
      </w:r>
      <w:r w:rsidR="001029F1" w:rsidRPr="003A4083">
        <w:rPr>
          <w:rFonts w:ascii="Times New Roman" w:hAnsi="Times New Roman"/>
          <w:color w:val="A50021"/>
          <w:sz w:val="24"/>
          <w:szCs w:val="24"/>
        </w:rPr>
        <w:t xml:space="preserve">are likely to </w:t>
      </w:r>
      <w:r w:rsidRPr="003A4083">
        <w:rPr>
          <w:rFonts w:ascii="Times New Roman" w:hAnsi="Times New Roman"/>
          <w:color w:val="A50021"/>
          <w:sz w:val="24"/>
          <w:szCs w:val="24"/>
        </w:rPr>
        <w:t>have a big impact on core needs including family relationships, housing, health care, financial stability, and personal safety.</w:t>
      </w:r>
    </w:p>
    <w:p w:rsidR="003A4083" w:rsidRPr="003A4083" w:rsidRDefault="00AF7481" w:rsidP="00F044C5">
      <w:pPr>
        <w:pStyle w:val="ListParagraph"/>
        <w:numPr>
          <w:ilvl w:val="0"/>
          <w:numId w:val="12"/>
        </w:numPr>
        <w:jc w:val="both"/>
        <w:rPr>
          <w:rFonts w:ascii="Times New Roman" w:hAnsi="Times New Roman"/>
          <w:color w:val="A50021"/>
          <w:sz w:val="24"/>
          <w:szCs w:val="24"/>
        </w:rPr>
      </w:pPr>
      <w:r w:rsidRPr="003A4083">
        <w:rPr>
          <w:rFonts w:ascii="Times New Roman" w:hAnsi="Times New Roman"/>
          <w:color w:val="A50021"/>
          <w:sz w:val="24"/>
          <w:szCs w:val="24"/>
        </w:rPr>
        <w:t xml:space="preserve">According to an LSBA “Unmet Legal Needs in Louisiana” </w:t>
      </w:r>
      <w:r w:rsidR="003A4083" w:rsidRPr="003A4083">
        <w:rPr>
          <w:rFonts w:ascii="Times New Roman" w:hAnsi="Times New Roman"/>
          <w:color w:val="A50021"/>
          <w:sz w:val="24"/>
          <w:szCs w:val="24"/>
        </w:rPr>
        <w:t>study</w:t>
      </w:r>
      <w:r w:rsidR="004A4FFA">
        <w:rPr>
          <w:rStyle w:val="FootnoteReference"/>
          <w:rFonts w:ascii="Times New Roman" w:hAnsi="Times New Roman"/>
          <w:color w:val="A50021"/>
          <w:sz w:val="24"/>
          <w:szCs w:val="24"/>
        </w:rPr>
        <w:footnoteReference w:id="1"/>
      </w:r>
      <w:r w:rsidR="003A4083" w:rsidRPr="003A4083">
        <w:rPr>
          <w:rFonts w:ascii="Times New Roman" w:hAnsi="Times New Roman"/>
          <w:color w:val="A50021"/>
          <w:sz w:val="24"/>
          <w:szCs w:val="24"/>
        </w:rPr>
        <w:t>:</w:t>
      </w:r>
    </w:p>
    <w:p w:rsidR="003A4083" w:rsidRPr="003A4083" w:rsidRDefault="00AF7481" w:rsidP="003A4083">
      <w:pPr>
        <w:pStyle w:val="ListParagraph"/>
        <w:numPr>
          <w:ilvl w:val="1"/>
          <w:numId w:val="12"/>
        </w:numPr>
        <w:jc w:val="both"/>
        <w:rPr>
          <w:rFonts w:ascii="Times New Roman" w:hAnsi="Times New Roman"/>
          <w:color w:val="A50021"/>
          <w:sz w:val="24"/>
          <w:szCs w:val="24"/>
        </w:rPr>
      </w:pPr>
      <w:r w:rsidRPr="003A4083">
        <w:rPr>
          <w:rFonts w:ascii="Times New Roman" w:hAnsi="Times New Roman"/>
          <w:color w:val="A50021"/>
          <w:sz w:val="24"/>
          <w:szCs w:val="24"/>
        </w:rPr>
        <w:t>the four mo</w:t>
      </w:r>
      <w:r w:rsidR="003A4083" w:rsidRPr="003A4083">
        <w:rPr>
          <w:rFonts w:ascii="Times New Roman" w:hAnsi="Times New Roman"/>
          <w:color w:val="A50021"/>
          <w:sz w:val="24"/>
          <w:szCs w:val="24"/>
        </w:rPr>
        <w:t>st prevalent areas of need include family law, disaster relief, employment, and consumer and financial;</w:t>
      </w:r>
    </w:p>
    <w:p w:rsidR="003A4083" w:rsidRPr="003A4083" w:rsidRDefault="003A4083" w:rsidP="003A4083">
      <w:pPr>
        <w:pStyle w:val="ListParagraph"/>
        <w:numPr>
          <w:ilvl w:val="1"/>
          <w:numId w:val="12"/>
        </w:numPr>
        <w:jc w:val="both"/>
        <w:rPr>
          <w:rFonts w:ascii="Times New Roman" w:hAnsi="Times New Roman"/>
          <w:color w:val="A50021"/>
          <w:sz w:val="24"/>
          <w:szCs w:val="24"/>
        </w:rPr>
      </w:pPr>
      <w:r w:rsidRPr="003A4083">
        <w:rPr>
          <w:rFonts w:ascii="Times New Roman" w:hAnsi="Times New Roman"/>
          <w:color w:val="A50021"/>
          <w:sz w:val="24"/>
          <w:szCs w:val="24"/>
        </w:rPr>
        <w:t>over half of these people did not know how to access legal aid or information online;</w:t>
      </w:r>
      <w:r w:rsidR="00AF7481" w:rsidRPr="003A4083">
        <w:rPr>
          <w:rFonts w:ascii="Times New Roman" w:hAnsi="Times New Roman"/>
          <w:color w:val="A50021"/>
          <w:sz w:val="24"/>
          <w:szCs w:val="24"/>
        </w:rPr>
        <w:t xml:space="preserve"> </w:t>
      </w:r>
    </w:p>
    <w:p w:rsidR="003A4083" w:rsidRPr="003A4083" w:rsidRDefault="003A4083" w:rsidP="003A4083">
      <w:pPr>
        <w:pStyle w:val="ListParagraph"/>
        <w:numPr>
          <w:ilvl w:val="1"/>
          <w:numId w:val="12"/>
        </w:numPr>
        <w:jc w:val="both"/>
        <w:rPr>
          <w:rFonts w:ascii="Times New Roman" w:hAnsi="Times New Roman"/>
          <w:color w:val="A50021"/>
          <w:sz w:val="24"/>
          <w:szCs w:val="24"/>
        </w:rPr>
      </w:pPr>
      <w:proofErr w:type="gramStart"/>
      <w:r w:rsidRPr="003A4083">
        <w:rPr>
          <w:rFonts w:ascii="Times New Roman" w:hAnsi="Times New Roman"/>
          <w:color w:val="A50021"/>
          <w:sz w:val="24"/>
          <w:szCs w:val="24"/>
        </w:rPr>
        <w:t>without</w:t>
      </w:r>
      <w:proofErr w:type="gramEnd"/>
      <w:r w:rsidRPr="003A4083">
        <w:rPr>
          <w:rFonts w:ascii="Times New Roman" w:hAnsi="Times New Roman"/>
          <w:color w:val="A50021"/>
          <w:sz w:val="24"/>
          <w:szCs w:val="24"/>
        </w:rPr>
        <w:t xml:space="preserve"> assistance, nearly 20% of people “did nothing” to address their legal issue.</w:t>
      </w:r>
    </w:p>
    <w:p w:rsidR="003A4083" w:rsidRPr="003A4083" w:rsidRDefault="003A4083" w:rsidP="003A4083">
      <w:pPr>
        <w:pStyle w:val="ListParagraph"/>
        <w:numPr>
          <w:ilvl w:val="0"/>
          <w:numId w:val="12"/>
        </w:numPr>
        <w:jc w:val="both"/>
        <w:rPr>
          <w:rFonts w:ascii="Times New Roman" w:hAnsi="Times New Roman"/>
          <w:color w:val="A50021"/>
          <w:sz w:val="24"/>
          <w:szCs w:val="24"/>
        </w:rPr>
      </w:pPr>
      <w:r w:rsidRPr="003A4083">
        <w:rPr>
          <w:rFonts w:ascii="Times New Roman" w:hAnsi="Times New Roman"/>
          <w:color w:val="A50021"/>
          <w:sz w:val="24"/>
          <w:szCs w:val="24"/>
        </w:rPr>
        <w:t>Though court staff and judges are restricted from providing legal advice, Canon 3 of the Judicial Code of Conduct encourages judges and court staff to refer SRLs to “available resources.”</w:t>
      </w:r>
    </w:p>
    <w:p w:rsidR="002A37B4" w:rsidRPr="003A4083" w:rsidRDefault="00F044C5" w:rsidP="003A4083">
      <w:pPr>
        <w:pStyle w:val="ListParagraph"/>
        <w:numPr>
          <w:ilvl w:val="0"/>
          <w:numId w:val="12"/>
        </w:numPr>
        <w:jc w:val="both"/>
        <w:rPr>
          <w:rFonts w:ascii="Times New Roman" w:hAnsi="Times New Roman"/>
          <w:b/>
          <w:color w:val="A50021"/>
          <w:sz w:val="24"/>
          <w:szCs w:val="24"/>
        </w:rPr>
      </w:pPr>
      <w:r w:rsidRPr="003A4083">
        <w:rPr>
          <w:rFonts w:ascii="Times New Roman" w:hAnsi="Times New Roman"/>
          <w:color w:val="A50021"/>
          <w:sz w:val="24"/>
          <w:szCs w:val="24"/>
        </w:rPr>
        <w:t>The goal of today’s event is to help courts proactively generate these resources</w:t>
      </w:r>
      <w:r w:rsidR="003A4083" w:rsidRPr="003A4083">
        <w:rPr>
          <w:rFonts w:ascii="Times New Roman" w:hAnsi="Times New Roman"/>
          <w:color w:val="A50021"/>
          <w:sz w:val="24"/>
          <w:szCs w:val="24"/>
        </w:rPr>
        <w:t>, identify standardized forms and template materials from the ATJ Commission, LDJA and Supreme Court, and provide information on statewide services and referral network.</w:t>
      </w:r>
    </w:p>
    <w:p w:rsidR="00F83E9E" w:rsidRDefault="00F83E9E" w:rsidP="00F83E9E">
      <w:pPr>
        <w:jc w:val="both"/>
        <w:rPr>
          <w:rFonts w:ascii="Times New Roman" w:hAnsi="Times New Roman"/>
          <w:b/>
          <w:color w:val="A50021"/>
          <w:sz w:val="24"/>
          <w:szCs w:val="24"/>
        </w:rPr>
      </w:pPr>
    </w:p>
    <w:p w:rsidR="00F83E9E" w:rsidRPr="00F83E9E" w:rsidRDefault="00F83E9E" w:rsidP="00F83E9E">
      <w:pPr>
        <w:jc w:val="both"/>
        <w:rPr>
          <w:rFonts w:ascii="Times New Roman" w:hAnsi="Times New Roman"/>
          <w:b/>
          <w:color w:val="A50021"/>
          <w:sz w:val="24"/>
          <w:szCs w:val="24"/>
        </w:rPr>
      </w:pPr>
    </w:p>
    <w:p w:rsidR="00AB7C56" w:rsidRDefault="00AB7C56" w:rsidP="00A409B5">
      <w:pPr>
        <w:jc w:val="both"/>
        <w:rPr>
          <w:rFonts w:ascii="Times New Roman" w:hAnsi="Times New Roman"/>
          <w:b/>
          <w:sz w:val="24"/>
          <w:szCs w:val="24"/>
        </w:rPr>
      </w:pPr>
    </w:p>
    <w:p w:rsidR="00F044C5" w:rsidRDefault="00F044C5" w:rsidP="00A409B5">
      <w:pPr>
        <w:jc w:val="both"/>
        <w:rPr>
          <w:rFonts w:ascii="Times New Roman" w:hAnsi="Times New Roman"/>
          <w:b/>
          <w:sz w:val="24"/>
          <w:szCs w:val="24"/>
        </w:rPr>
      </w:pPr>
      <w:r>
        <w:rPr>
          <w:rFonts w:ascii="Times New Roman" w:hAnsi="Times New Roman"/>
          <w:b/>
          <w:sz w:val="24"/>
          <w:szCs w:val="24"/>
        </w:rPr>
        <w:lastRenderedPageBreak/>
        <w:t>11:15-noon</w:t>
      </w:r>
      <w:r w:rsidR="008A2570" w:rsidRPr="008617C0">
        <w:rPr>
          <w:rFonts w:ascii="Times New Roman" w:hAnsi="Times New Roman"/>
          <w:b/>
          <w:sz w:val="24"/>
          <w:szCs w:val="24"/>
        </w:rPr>
        <w:t xml:space="preserve">: </w:t>
      </w:r>
      <w:r>
        <w:rPr>
          <w:rFonts w:ascii="Times New Roman" w:hAnsi="Times New Roman"/>
          <w:b/>
          <w:sz w:val="24"/>
          <w:szCs w:val="24"/>
        </w:rPr>
        <w:t xml:space="preserve">Self-Help Center Program Models &amp; </w:t>
      </w:r>
      <w:r w:rsidR="008A2570" w:rsidRPr="008617C0">
        <w:rPr>
          <w:rFonts w:ascii="Times New Roman" w:hAnsi="Times New Roman"/>
          <w:b/>
          <w:sz w:val="24"/>
          <w:szCs w:val="24"/>
        </w:rPr>
        <w:t>Best Practices</w:t>
      </w:r>
    </w:p>
    <w:p w:rsidR="00A409B5" w:rsidRPr="00F83E9E" w:rsidRDefault="00D21A46" w:rsidP="00A409B5">
      <w:pPr>
        <w:jc w:val="both"/>
        <w:rPr>
          <w:rFonts w:ascii="Times New Roman" w:hAnsi="Times New Roman"/>
          <w:b/>
          <w:i/>
          <w:sz w:val="24"/>
          <w:szCs w:val="24"/>
        </w:rPr>
      </w:pPr>
      <w:r w:rsidRPr="00F83E9E">
        <w:rPr>
          <w:rFonts w:ascii="Times New Roman" w:hAnsi="Times New Roman"/>
          <w:b/>
          <w:sz w:val="24"/>
          <w:szCs w:val="24"/>
        </w:rPr>
        <w:t xml:space="preserve">Description: </w:t>
      </w:r>
      <w:r w:rsidR="00A409B5" w:rsidRPr="00F83E9E">
        <w:rPr>
          <w:rFonts w:ascii="Times New Roman" w:hAnsi="Times New Roman"/>
          <w:b/>
          <w:i/>
          <w:sz w:val="24"/>
          <w:szCs w:val="24"/>
        </w:rPr>
        <w:t xml:space="preserve">This session will provide </w:t>
      </w:r>
      <w:r w:rsidR="00BC2AD5" w:rsidRPr="00F83E9E">
        <w:rPr>
          <w:rFonts w:ascii="Times New Roman" w:hAnsi="Times New Roman"/>
          <w:b/>
          <w:i/>
          <w:sz w:val="24"/>
          <w:szCs w:val="24"/>
        </w:rPr>
        <w:t>template materials</w:t>
      </w:r>
      <w:r w:rsidR="00A409B5" w:rsidRPr="00F83E9E">
        <w:rPr>
          <w:rFonts w:ascii="Times New Roman" w:hAnsi="Times New Roman"/>
          <w:b/>
          <w:i/>
          <w:sz w:val="24"/>
          <w:szCs w:val="24"/>
        </w:rPr>
        <w:t xml:space="preserve"> available from Access to Justice Commission partners, and best practices for the development of court-approved </w:t>
      </w:r>
      <w:r w:rsidR="005E6A04" w:rsidRPr="00F83E9E">
        <w:rPr>
          <w:rFonts w:ascii="Times New Roman" w:hAnsi="Times New Roman"/>
          <w:b/>
          <w:i/>
          <w:sz w:val="24"/>
          <w:szCs w:val="24"/>
        </w:rPr>
        <w:t>forms and self-help resources</w:t>
      </w:r>
      <w:r w:rsidR="00A409B5" w:rsidRPr="00F83E9E">
        <w:rPr>
          <w:rFonts w:ascii="Times New Roman" w:hAnsi="Times New Roman"/>
          <w:b/>
          <w:i/>
          <w:sz w:val="24"/>
          <w:szCs w:val="24"/>
        </w:rPr>
        <w:t xml:space="preserve">. Also highlighted will be a variety </w:t>
      </w:r>
      <w:r w:rsidR="00BC2AD5" w:rsidRPr="00F83E9E">
        <w:rPr>
          <w:rFonts w:ascii="Times New Roman" w:hAnsi="Times New Roman"/>
          <w:b/>
          <w:i/>
          <w:sz w:val="24"/>
          <w:szCs w:val="24"/>
        </w:rPr>
        <w:t>of service</w:t>
      </w:r>
      <w:r w:rsidR="00A409B5" w:rsidRPr="00F83E9E">
        <w:rPr>
          <w:rFonts w:ascii="Times New Roman" w:hAnsi="Times New Roman"/>
          <w:b/>
          <w:i/>
          <w:sz w:val="24"/>
          <w:szCs w:val="24"/>
        </w:rPr>
        <w:t xml:space="preserve"> models that can be developed at minimal cost- including those reliant on pro bono attorneys, and others that are completely online. </w:t>
      </w:r>
    </w:p>
    <w:p w:rsidR="00F044C5" w:rsidRDefault="00F044C5" w:rsidP="009E17BA">
      <w:pPr>
        <w:jc w:val="both"/>
        <w:rPr>
          <w:rFonts w:ascii="Times New Roman" w:hAnsi="Times New Roman"/>
          <w:b/>
          <w:sz w:val="24"/>
          <w:szCs w:val="24"/>
        </w:rPr>
      </w:pPr>
    </w:p>
    <w:p w:rsidR="00F044C5" w:rsidRDefault="00F044C5" w:rsidP="009E17BA">
      <w:pPr>
        <w:jc w:val="both"/>
        <w:rPr>
          <w:rFonts w:ascii="Times New Roman" w:hAnsi="Times New Roman"/>
          <w:b/>
          <w:sz w:val="24"/>
          <w:szCs w:val="24"/>
        </w:rPr>
      </w:pPr>
      <w:r>
        <w:rPr>
          <w:rFonts w:ascii="Times New Roman" w:hAnsi="Times New Roman"/>
          <w:b/>
          <w:sz w:val="24"/>
          <w:szCs w:val="24"/>
        </w:rPr>
        <w:t xml:space="preserve">Speakers: </w:t>
      </w:r>
    </w:p>
    <w:p w:rsidR="00F044C5" w:rsidRPr="008A0D40" w:rsidRDefault="00F044C5" w:rsidP="009E17BA">
      <w:pPr>
        <w:jc w:val="both"/>
        <w:rPr>
          <w:rFonts w:ascii="Times New Roman" w:hAnsi="Times New Roman"/>
          <w:sz w:val="24"/>
          <w:szCs w:val="24"/>
        </w:rPr>
      </w:pPr>
      <w:r w:rsidRPr="008A0D40">
        <w:rPr>
          <w:rFonts w:ascii="Times New Roman" w:hAnsi="Times New Roman"/>
          <w:sz w:val="24"/>
          <w:szCs w:val="24"/>
        </w:rPr>
        <w:t>Hon. Desiree Dyess, 10</w:t>
      </w:r>
      <w:r w:rsidRPr="008A0D40">
        <w:rPr>
          <w:rFonts w:ascii="Times New Roman" w:hAnsi="Times New Roman"/>
          <w:sz w:val="24"/>
          <w:szCs w:val="24"/>
          <w:vertAlign w:val="superscript"/>
        </w:rPr>
        <w:t>th</w:t>
      </w:r>
      <w:r w:rsidRPr="008A0D40">
        <w:rPr>
          <w:rFonts w:ascii="Times New Roman" w:hAnsi="Times New Roman"/>
          <w:sz w:val="24"/>
          <w:szCs w:val="24"/>
        </w:rPr>
        <w:t xml:space="preserve"> Judicial Distri</w:t>
      </w:r>
      <w:r w:rsidR="008A0D40" w:rsidRPr="008A0D40">
        <w:rPr>
          <w:rFonts w:ascii="Times New Roman" w:hAnsi="Times New Roman"/>
          <w:sz w:val="24"/>
          <w:szCs w:val="24"/>
        </w:rPr>
        <w:t>ct Court</w:t>
      </w:r>
      <w:r w:rsidRPr="008A0D40">
        <w:rPr>
          <w:rFonts w:ascii="Times New Roman" w:hAnsi="Times New Roman"/>
          <w:sz w:val="24"/>
          <w:szCs w:val="24"/>
        </w:rPr>
        <w:t xml:space="preserve"> </w:t>
      </w:r>
    </w:p>
    <w:p w:rsidR="008A0D40" w:rsidRPr="008A0D40" w:rsidRDefault="008A0D40" w:rsidP="008A0D40">
      <w:pPr>
        <w:jc w:val="both"/>
        <w:rPr>
          <w:rFonts w:ascii="Times New Roman" w:hAnsi="Times New Roman"/>
          <w:sz w:val="24"/>
          <w:szCs w:val="24"/>
        </w:rPr>
      </w:pPr>
      <w:proofErr w:type="gramStart"/>
      <w:r w:rsidRPr="008A0D40">
        <w:rPr>
          <w:rFonts w:ascii="Times New Roman" w:hAnsi="Times New Roman"/>
          <w:sz w:val="24"/>
          <w:szCs w:val="24"/>
        </w:rPr>
        <w:t>Mark Judson, Southwest Law Center, Lake Charles.</w:t>
      </w:r>
      <w:proofErr w:type="gramEnd"/>
    </w:p>
    <w:p w:rsidR="008A0D40" w:rsidRPr="008A0D40" w:rsidRDefault="008A0D40" w:rsidP="008A0D40">
      <w:pPr>
        <w:jc w:val="both"/>
        <w:rPr>
          <w:rFonts w:ascii="Times New Roman" w:hAnsi="Times New Roman"/>
          <w:sz w:val="24"/>
          <w:szCs w:val="24"/>
        </w:rPr>
      </w:pPr>
      <w:r w:rsidRPr="008A0D40">
        <w:rPr>
          <w:rFonts w:ascii="Times New Roman" w:hAnsi="Times New Roman"/>
          <w:sz w:val="24"/>
          <w:szCs w:val="24"/>
        </w:rPr>
        <w:t xml:space="preserve">Kathleen Legendre, </w:t>
      </w:r>
      <w:proofErr w:type="gramStart"/>
      <w:r w:rsidRPr="008A0D40">
        <w:rPr>
          <w:rFonts w:ascii="Times New Roman" w:hAnsi="Times New Roman"/>
          <w:sz w:val="24"/>
          <w:szCs w:val="24"/>
        </w:rPr>
        <w:t>The</w:t>
      </w:r>
      <w:proofErr w:type="gramEnd"/>
      <w:r w:rsidRPr="008A0D40">
        <w:rPr>
          <w:rFonts w:ascii="Times New Roman" w:hAnsi="Times New Roman"/>
          <w:sz w:val="24"/>
          <w:szCs w:val="24"/>
        </w:rPr>
        <w:t xml:space="preserve"> Pro Bono Project (New Orleans)</w:t>
      </w:r>
    </w:p>
    <w:p w:rsidR="008A0D40" w:rsidRPr="008A0D40" w:rsidRDefault="008A0D40" w:rsidP="008A0D40">
      <w:pPr>
        <w:jc w:val="both"/>
        <w:rPr>
          <w:rFonts w:ascii="Times New Roman" w:hAnsi="Times New Roman"/>
          <w:sz w:val="24"/>
          <w:szCs w:val="24"/>
        </w:rPr>
      </w:pPr>
      <w:r w:rsidRPr="008A0D40">
        <w:rPr>
          <w:rFonts w:ascii="Times New Roman" w:hAnsi="Times New Roman"/>
          <w:sz w:val="24"/>
          <w:szCs w:val="24"/>
        </w:rPr>
        <w:t>Self-Help Desk Administrator in Orleans and Jefferson Parishes</w:t>
      </w:r>
    </w:p>
    <w:p w:rsidR="00F044C5" w:rsidRPr="00F044C5" w:rsidRDefault="00F044C5" w:rsidP="009E17BA">
      <w:pPr>
        <w:jc w:val="both"/>
        <w:rPr>
          <w:rFonts w:ascii="Times New Roman" w:hAnsi="Times New Roman"/>
          <w:color w:val="C00000"/>
          <w:sz w:val="24"/>
          <w:szCs w:val="24"/>
        </w:rPr>
      </w:pPr>
    </w:p>
    <w:p w:rsidR="00B42C41" w:rsidRPr="003A4083" w:rsidRDefault="00A409B5" w:rsidP="00C57813">
      <w:pPr>
        <w:jc w:val="both"/>
        <w:rPr>
          <w:rFonts w:ascii="Times New Roman" w:hAnsi="Times New Roman"/>
          <w:b/>
          <w:color w:val="A50021"/>
          <w:sz w:val="24"/>
          <w:szCs w:val="24"/>
        </w:rPr>
      </w:pPr>
      <w:r w:rsidRPr="008A0D40">
        <w:rPr>
          <w:rFonts w:ascii="Times New Roman" w:hAnsi="Times New Roman"/>
          <w:b/>
          <w:color w:val="A50021"/>
          <w:sz w:val="24"/>
          <w:szCs w:val="24"/>
          <w:u w:val="single"/>
        </w:rPr>
        <w:t>Notes</w:t>
      </w:r>
      <w:r w:rsidRPr="003A4083">
        <w:rPr>
          <w:rFonts w:ascii="Times New Roman" w:hAnsi="Times New Roman"/>
          <w:b/>
          <w:color w:val="A50021"/>
          <w:sz w:val="24"/>
          <w:szCs w:val="24"/>
        </w:rPr>
        <w:t xml:space="preserve">: </w:t>
      </w:r>
      <w:r w:rsidR="008617C0" w:rsidRPr="003A4083">
        <w:rPr>
          <w:rFonts w:ascii="Times New Roman" w:hAnsi="Times New Roman"/>
          <w:color w:val="A50021"/>
          <w:sz w:val="24"/>
          <w:szCs w:val="24"/>
        </w:rPr>
        <w:t xml:space="preserve">Self-help </w:t>
      </w:r>
      <w:r w:rsidR="00D1141D" w:rsidRPr="003A4083">
        <w:rPr>
          <w:rFonts w:ascii="Times New Roman" w:hAnsi="Times New Roman"/>
          <w:color w:val="A50021"/>
          <w:sz w:val="24"/>
          <w:szCs w:val="24"/>
        </w:rPr>
        <w:t xml:space="preserve">services in Louisiana are </w:t>
      </w:r>
      <w:r w:rsidR="008617C0" w:rsidRPr="003A4083">
        <w:rPr>
          <w:rFonts w:ascii="Times New Roman" w:hAnsi="Times New Roman"/>
          <w:color w:val="A50021"/>
          <w:sz w:val="24"/>
          <w:szCs w:val="24"/>
        </w:rPr>
        <w:t xml:space="preserve">not “one size fits all.” </w:t>
      </w:r>
      <w:r w:rsidR="00B42C41" w:rsidRPr="003A4083">
        <w:rPr>
          <w:rFonts w:ascii="Times New Roman" w:hAnsi="Times New Roman"/>
          <w:color w:val="A50021"/>
          <w:sz w:val="24"/>
          <w:szCs w:val="24"/>
        </w:rPr>
        <w:t>With the help of template resource</w:t>
      </w:r>
      <w:r w:rsidR="00BC2AD5" w:rsidRPr="003A4083">
        <w:rPr>
          <w:rFonts w:ascii="Times New Roman" w:hAnsi="Times New Roman"/>
          <w:color w:val="A50021"/>
          <w:sz w:val="24"/>
          <w:szCs w:val="24"/>
        </w:rPr>
        <w:t>s, local partnerships</w:t>
      </w:r>
      <w:r w:rsidR="00CE6E08" w:rsidRPr="003A4083">
        <w:rPr>
          <w:rFonts w:ascii="Times New Roman" w:hAnsi="Times New Roman"/>
          <w:color w:val="A50021"/>
          <w:sz w:val="24"/>
          <w:szCs w:val="24"/>
        </w:rPr>
        <w:t xml:space="preserve"> and </w:t>
      </w:r>
      <w:r w:rsidR="00BC2AD5" w:rsidRPr="003A4083">
        <w:rPr>
          <w:rFonts w:ascii="Times New Roman" w:hAnsi="Times New Roman"/>
          <w:color w:val="A50021"/>
          <w:sz w:val="24"/>
          <w:szCs w:val="24"/>
        </w:rPr>
        <w:t>LSBA</w:t>
      </w:r>
      <w:r w:rsidR="00CE6E08" w:rsidRPr="003A4083">
        <w:rPr>
          <w:rFonts w:ascii="Times New Roman" w:hAnsi="Times New Roman"/>
          <w:color w:val="A50021"/>
          <w:sz w:val="24"/>
          <w:szCs w:val="24"/>
        </w:rPr>
        <w:t xml:space="preserve"> staff, courts</w:t>
      </w:r>
      <w:r w:rsidR="00B42C41" w:rsidRPr="003A4083">
        <w:rPr>
          <w:rFonts w:ascii="Times New Roman" w:hAnsi="Times New Roman"/>
          <w:color w:val="A50021"/>
          <w:sz w:val="24"/>
          <w:szCs w:val="24"/>
        </w:rPr>
        <w:t xml:space="preserve"> can provide </w:t>
      </w:r>
      <w:r w:rsidR="00C57813" w:rsidRPr="003A4083">
        <w:rPr>
          <w:rFonts w:ascii="Times New Roman" w:hAnsi="Times New Roman"/>
          <w:color w:val="A50021"/>
          <w:sz w:val="24"/>
          <w:szCs w:val="24"/>
        </w:rPr>
        <w:t>expanded</w:t>
      </w:r>
      <w:r w:rsidR="00B42C41" w:rsidRPr="003A4083">
        <w:rPr>
          <w:rFonts w:ascii="Times New Roman" w:hAnsi="Times New Roman"/>
          <w:color w:val="A50021"/>
          <w:sz w:val="24"/>
          <w:szCs w:val="24"/>
        </w:rPr>
        <w:t xml:space="preserve"> </w:t>
      </w:r>
      <w:r w:rsidR="00C57813" w:rsidRPr="003A4083">
        <w:rPr>
          <w:rFonts w:ascii="Times New Roman" w:hAnsi="Times New Roman"/>
          <w:color w:val="A50021"/>
          <w:sz w:val="24"/>
          <w:szCs w:val="24"/>
        </w:rPr>
        <w:t xml:space="preserve">services to the </w:t>
      </w:r>
      <w:r w:rsidR="00B42C41" w:rsidRPr="003A4083">
        <w:rPr>
          <w:rFonts w:ascii="Times New Roman" w:hAnsi="Times New Roman"/>
          <w:color w:val="A50021"/>
          <w:sz w:val="24"/>
          <w:szCs w:val="24"/>
        </w:rPr>
        <w:t>public without significant funding.</w:t>
      </w:r>
      <w:r w:rsidR="00C57813" w:rsidRPr="003A4083">
        <w:rPr>
          <w:rFonts w:ascii="Times New Roman" w:hAnsi="Times New Roman"/>
          <w:color w:val="A50021"/>
          <w:sz w:val="24"/>
          <w:szCs w:val="24"/>
        </w:rPr>
        <w:t xml:space="preserve"> Typically, self-help services provide legal information (not advice), a limited set of forms, and coordinated referrals to local attorneys, legal aid programs, and statewide services</w:t>
      </w:r>
      <w:r w:rsidR="009E5C5B" w:rsidRPr="003A4083">
        <w:rPr>
          <w:rFonts w:ascii="Times New Roman" w:hAnsi="Times New Roman"/>
          <w:color w:val="A50021"/>
          <w:sz w:val="24"/>
          <w:szCs w:val="24"/>
        </w:rPr>
        <w:t xml:space="preserve">. </w:t>
      </w:r>
    </w:p>
    <w:p w:rsidR="00D1141D" w:rsidRPr="003A4083" w:rsidRDefault="00D1141D" w:rsidP="009E17BA">
      <w:pPr>
        <w:jc w:val="both"/>
        <w:rPr>
          <w:rFonts w:ascii="Times New Roman" w:hAnsi="Times New Roman"/>
          <w:color w:val="A50021"/>
          <w:sz w:val="24"/>
          <w:szCs w:val="24"/>
        </w:rPr>
      </w:pPr>
    </w:p>
    <w:p w:rsidR="001246E7" w:rsidRPr="003A4083" w:rsidRDefault="00CE6E08" w:rsidP="009E17BA">
      <w:pPr>
        <w:jc w:val="both"/>
        <w:rPr>
          <w:rFonts w:ascii="Times New Roman" w:hAnsi="Times New Roman"/>
          <w:color w:val="A50021"/>
          <w:sz w:val="24"/>
          <w:szCs w:val="24"/>
        </w:rPr>
      </w:pPr>
      <w:r w:rsidRPr="003A4083">
        <w:rPr>
          <w:rFonts w:ascii="Times New Roman" w:hAnsi="Times New Roman"/>
          <w:color w:val="A50021"/>
          <w:sz w:val="24"/>
          <w:szCs w:val="24"/>
        </w:rPr>
        <w:t xml:space="preserve">Over half of the state’s 42 judicial districts </w:t>
      </w:r>
      <w:r w:rsidR="00C57813" w:rsidRPr="003A4083">
        <w:rPr>
          <w:rFonts w:ascii="Times New Roman" w:hAnsi="Times New Roman"/>
          <w:color w:val="A50021"/>
          <w:sz w:val="24"/>
          <w:szCs w:val="24"/>
        </w:rPr>
        <w:t xml:space="preserve">now </w:t>
      </w:r>
      <w:r w:rsidRPr="003A4083">
        <w:rPr>
          <w:rFonts w:ascii="Times New Roman" w:hAnsi="Times New Roman"/>
          <w:color w:val="A50021"/>
          <w:sz w:val="24"/>
          <w:szCs w:val="24"/>
        </w:rPr>
        <w:t xml:space="preserve">offer some type of court-approved self-help service. </w:t>
      </w:r>
      <w:r w:rsidR="00B42C41" w:rsidRPr="003A4083">
        <w:rPr>
          <w:rFonts w:ascii="Times New Roman" w:hAnsi="Times New Roman"/>
          <w:color w:val="A50021"/>
          <w:sz w:val="24"/>
          <w:szCs w:val="24"/>
        </w:rPr>
        <w:t xml:space="preserve">Some </w:t>
      </w:r>
      <w:r w:rsidRPr="003A4083">
        <w:rPr>
          <w:rFonts w:ascii="Times New Roman" w:hAnsi="Times New Roman"/>
          <w:color w:val="A50021"/>
          <w:sz w:val="24"/>
          <w:szCs w:val="24"/>
        </w:rPr>
        <w:t xml:space="preserve">jurisdictions </w:t>
      </w:r>
      <w:r w:rsidR="00C57813" w:rsidRPr="003A4083">
        <w:rPr>
          <w:rFonts w:ascii="Times New Roman" w:hAnsi="Times New Roman"/>
          <w:color w:val="A50021"/>
          <w:sz w:val="24"/>
          <w:szCs w:val="24"/>
        </w:rPr>
        <w:t xml:space="preserve">provide </w:t>
      </w:r>
      <w:r w:rsidR="00B42C41" w:rsidRPr="003A4083">
        <w:rPr>
          <w:rFonts w:ascii="Times New Roman" w:hAnsi="Times New Roman"/>
          <w:color w:val="A50021"/>
          <w:sz w:val="24"/>
          <w:szCs w:val="24"/>
        </w:rPr>
        <w:t>“brick and mortar”</w:t>
      </w:r>
      <w:r w:rsidR="00C57813" w:rsidRPr="003A4083">
        <w:rPr>
          <w:rFonts w:ascii="Times New Roman" w:hAnsi="Times New Roman"/>
          <w:color w:val="A50021"/>
          <w:sz w:val="24"/>
          <w:szCs w:val="24"/>
        </w:rPr>
        <w:t xml:space="preserve"> </w:t>
      </w:r>
      <w:hyperlink r:id="rId9" w:history="1">
        <w:r w:rsidR="00C57813" w:rsidRPr="003A4083">
          <w:rPr>
            <w:rStyle w:val="Hyperlink"/>
            <w:rFonts w:ascii="Times New Roman" w:hAnsi="Times New Roman"/>
            <w:color w:val="A50021"/>
            <w:sz w:val="24"/>
            <w:szCs w:val="24"/>
          </w:rPr>
          <w:t>in-person assistance</w:t>
        </w:r>
      </w:hyperlink>
      <w:r w:rsidR="00C57813" w:rsidRPr="003A4083">
        <w:rPr>
          <w:rFonts w:ascii="Times New Roman" w:hAnsi="Times New Roman"/>
          <w:color w:val="A50021"/>
          <w:sz w:val="24"/>
          <w:szCs w:val="24"/>
        </w:rPr>
        <w:t xml:space="preserve"> </w:t>
      </w:r>
      <w:r w:rsidRPr="003A4083">
        <w:rPr>
          <w:rFonts w:ascii="Times New Roman" w:hAnsi="Times New Roman"/>
          <w:color w:val="A50021"/>
          <w:sz w:val="24"/>
          <w:szCs w:val="24"/>
        </w:rPr>
        <w:t>utilizing pro bono attorneys</w:t>
      </w:r>
      <w:r w:rsidR="00C57813" w:rsidRPr="003A4083">
        <w:rPr>
          <w:rFonts w:ascii="Times New Roman" w:hAnsi="Times New Roman"/>
          <w:color w:val="A50021"/>
          <w:sz w:val="24"/>
          <w:szCs w:val="24"/>
        </w:rPr>
        <w:t>.</w:t>
      </w:r>
      <w:r w:rsidRPr="003A4083">
        <w:rPr>
          <w:rFonts w:ascii="Times New Roman" w:hAnsi="Times New Roman"/>
          <w:color w:val="A50021"/>
          <w:sz w:val="24"/>
          <w:szCs w:val="24"/>
        </w:rPr>
        <w:t xml:space="preserve"> </w:t>
      </w:r>
      <w:r w:rsidR="00C57813" w:rsidRPr="003A4083">
        <w:rPr>
          <w:rFonts w:ascii="Times New Roman" w:hAnsi="Times New Roman"/>
          <w:color w:val="A50021"/>
          <w:sz w:val="24"/>
          <w:szCs w:val="24"/>
        </w:rPr>
        <w:t>O</w:t>
      </w:r>
      <w:r w:rsidRPr="003A4083">
        <w:rPr>
          <w:rFonts w:ascii="Times New Roman" w:hAnsi="Times New Roman"/>
          <w:color w:val="A50021"/>
          <w:sz w:val="24"/>
          <w:szCs w:val="24"/>
        </w:rPr>
        <w:t xml:space="preserve">thers have approved </w:t>
      </w:r>
      <w:hyperlink r:id="rId10" w:history="1">
        <w:r w:rsidRPr="003A4083">
          <w:rPr>
            <w:rStyle w:val="Hyperlink"/>
            <w:rFonts w:ascii="Times New Roman" w:hAnsi="Times New Roman"/>
            <w:color w:val="A50021"/>
            <w:sz w:val="24"/>
            <w:szCs w:val="24"/>
          </w:rPr>
          <w:t>customized self-help websites</w:t>
        </w:r>
      </w:hyperlink>
      <w:r w:rsidRPr="003A4083">
        <w:rPr>
          <w:rFonts w:ascii="Times New Roman" w:hAnsi="Times New Roman"/>
          <w:color w:val="A50021"/>
          <w:sz w:val="24"/>
          <w:szCs w:val="24"/>
        </w:rPr>
        <w:t xml:space="preserve"> </w:t>
      </w:r>
      <w:r w:rsidR="00C57813" w:rsidRPr="003A4083">
        <w:rPr>
          <w:rFonts w:ascii="Times New Roman" w:hAnsi="Times New Roman"/>
          <w:color w:val="A50021"/>
          <w:sz w:val="24"/>
          <w:szCs w:val="24"/>
        </w:rPr>
        <w:t xml:space="preserve">that are </w:t>
      </w:r>
      <w:r w:rsidRPr="003A4083">
        <w:rPr>
          <w:rFonts w:ascii="Times New Roman" w:hAnsi="Times New Roman"/>
          <w:color w:val="A50021"/>
          <w:sz w:val="24"/>
          <w:szCs w:val="24"/>
        </w:rPr>
        <w:t>created and administered by the LSBA</w:t>
      </w:r>
      <w:r w:rsidR="003A1C34" w:rsidRPr="003A4083">
        <w:rPr>
          <w:rFonts w:ascii="Times New Roman" w:hAnsi="Times New Roman"/>
          <w:color w:val="A50021"/>
          <w:sz w:val="24"/>
          <w:szCs w:val="24"/>
        </w:rPr>
        <w:t xml:space="preserve"> at minimal cost, and there are also </w:t>
      </w:r>
      <w:hyperlink r:id="rId11" w:history="1">
        <w:r w:rsidR="003A1C34" w:rsidRPr="003A4083">
          <w:rPr>
            <w:rStyle w:val="Hyperlink"/>
            <w:rFonts w:ascii="Times New Roman" w:hAnsi="Times New Roman"/>
            <w:color w:val="A50021"/>
            <w:sz w:val="24"/>
            <w:szCs w:val="24"/>
          </w:rPr>
          <w:t>hybrid versions</w:t>
        </w:r>
      </w:hyperlink>
      <w:r w:rsidR="003A1C34" w:rsidRPr="003A4083">
        <w:rPr>
          <w:rFonts w:ascii="Times New Roman" w:hAnsi="Times New Roman"/>
          <w:color w:val="A50021"/>
          <w:sz w:val="24"/>
          <w:szCs w:val="24"/>
        </w:rPr>
        <w:t>.</w:t>
      </w:r>
      <w:r w:rsidR="00BC2AD5" w:rsidRPr="003A4083">
        <w:rPr>
          <w:rFonts w:ascii="Times New Roman" w:hAnsi="Times New Roman"/>
          <w:color w:val="A50021"/>
          <w:sz w:val="24"/>
          <w:szCs w:val="24"/>
        </w:rPr>
        <w:t xml:space="preserve"> Several jurisdictions simply provide SRL forms at the courthouse or on the </w:t>
      </w:r>
      <w:hyperlink r:id="rId12" w:history="1">
        <w:r w:rsidR="00BC2AD5" w:rsidRPr="003A4083">
          <w:rPr>
            <w:rStyle w:val="Hyperlink"/>
            <w:rFonts w:ascii="Times New Roman" w:hAnsi="Times New Roman"/>
            <w:color w:val="A50021"/>
            <w:sz w:val="24"/>
            <w:szCs w:val="24"/>
          </w:rPr>
          <w:t>court website</w:t>
        </w:r>
      </w:hyperlink>
      <w:r w:rsidR="00BC2AD5" w:rsidRPr="003A4083">
        <w:rPr>
          <w:rFonts w:ascii="Times New Roman" w:hAnsi="Times New Roman"/>
          <w:color w:val="A50021"/>
          <w:sz w:val="24"/>
          <w:szCs w:val="24"/>
        </w:rPr>
        <w:t>.</w:t>
      </w:r>
      <w:r w:rsidRPr="003A4083">
        <w:rPr>
          <w:rFonts w:ascii="Times New Roman" w:hAnsi="Times New Roman"/>
          <w:color w:val="A50021"/>
          <w:sz w:val="24"/>
          <w:szCs w:val="24"/>
        </w:rPr>
        <w:t xml:space="preserve"> </w:t>
      </w:r>
      <w:r w:rsidR="00BC76B7" w:rsidRPr="003A4083">
        <w:rPr>
          <w:rFonts w:ascii="Times New Roman" w:hAnsi="Times New Roman"/>
          <w:color w:val="A50021"/>
          <w:sz w:val="24"/>
          <w:szCs w:val="24"/>
        </w:rPr>
        <w:t xml:space="preserve">Support for these programs among the private bar has </w:t>
      </w:r>
      <w:r w:rsidR="001B0381" w:rsidRPr="003A4083">
        <w:rPr>
          <w:rFonts w:ascii="Times New Roman" w:hAnsi="Times New Roman"/>
          <w:color w:val="A50021"/>
          <w:sz w:val="24"/>
          <w:szCs w:val="24"/>
        </w:rPr>
        <w:t>expanded in recent year</w:t>
      </w:r>
      <w:r w:rsidR="00DD7A59" w:rsidRPr="003A4083">
        <w:rPr>
          <w:rFonts w:ascii="Times New Roman" w:hAnsi="Times New Roman"/>
          <w:color w:val="A50021"/>
          <w:sz w:val="24"/>
          <w:szCs w:val="24"/>
        </w:rPr>
        <w:t xml:space="preserve">s, </w:t>
      </w:r>
      <w:r w:rsidR="001B0381" w:rsidRPr="003A4083">
        <w:rPr>
          <w:rFonts w:ascii="Times New Roman" w:hAnsi="Times New Roman"/>
          <w:color w:val="A50021"/>
          <w:sz w:val="24"/>
          <w:szCs w:val="24"/>
        </w:rPr>
        <w:t>in part because opposing a self-represented litigant is a common frustration for attorneys, and also due to the rise in notaries and online companies selling forms that may not be valid and/or are far greater in scope.</w:t>
      </w:r>
      <w:r w:rsidR="00BC76B7" w:rsidRPr="003A4083">
        <w:rPr>
          <w:rFonts w:ascii="Times New Roman" w:hAnsi="Times New Roman"/>
          <w:color w:val="A50021"/>
          <w:sz w:val="24"/>
          <w:szCs w:val="24"/>
        </w:rPr>
        <w:t xml:space="preserve"> </w:t>
      </w:r>
    </w:p>
    <w:p w:rsidR="001246E7" w:rsidRPr="003A4083" w:rsidRDefault="001246E7" w:rsidP="009E17BA">
      <w:pPr>
        <w:jc w:val="both"/>
        <w:rPr>
          <w:rFonts w:ascii="Times New Roman" w:hAnsi="Times New Roman"/>
          <w:color w:val="A50021"/>
          <w:sz w:val="24"/>
          <w:szCs w:val="24"/>
        </w:rPr>
      </w:pPr>
    </w:p>
    <w:p w:rsidR="001B0381" w:rsidRPr="003A4083" w:rsidRDefault="007F0AEE" w:rsidP="009E17BA">
      <w:pPr>
        <w:jc w:val="both"/>
        <w:rPr>
          <w:rFonts w:ascii="Times New Roman" w:hAnsi="Times New Roman"/>
          <w:color w:val="A50021"/>
          <w:sz w:val="24"/>
          <w:szCs w:val="24"/>
        </w:rPr>
      </w:pPr>
      <w:r w:rsidRPr="003A4083">
        <w:rPr>
          <w:rFonts w:ascii="Times New Roman" w:hAnsi="Times New Roman"/>
          <w:color w:val="A50021"/>
          <w:sz w:val="24"/>
          <w:szCs w:val="24"/>
        </w:rPr>
        <w:t>SRL service</w:t>
      </w:r>
      <w:r w:rsidR="001B0381" w:rsidRPr="003A4083">
        <w:rPr>
          <w:rFonts w:ascii="Times New Roman" w:hAnsi="Times New Roman"/>
          <w:color w:val="A50021"/>
          <w:sz w:val="24"/>
          <w:szCs w:val="24"/>
        </w:rPr>
        <w:t xml:space="preserve"> partners identified the following variables as key to success</w:t>
      </w:r>
      <w:r w:rsidR="00F83E9E">
        <w:rPr>
          <w:rFonts w:ascii="Times New Roman" w:hAnsi="Times New Roman"/>
          <w:color w:val="A50021"/>
          <w:sz w:val="24"/>
          <w:szCs w:val="24"/>
        </w:rPr>
        <w:t xml:space="preserve"> in launching services:</w:t>
      </w:r>
    </w:p>
    <w:p w:rsidR="001B0381" w:rsidRPr="003A4083" w:rsidRDefault="001B0381" w:rsidP="009E17BA">
      <w:pPr>
        <w:jc w:val="both"/>
        <w:rPr>
          <w:rFonts w:ascii="Times New Roman" w:hAnsi="Times New Roman"/>
          <w:b/>
          <w:color w:val="A50021"/>
          <w:sz w:val="24"/>
          <w:szCs w:val="24"/>
        </w:rPr>
      </w:pPr>
    </w:p>
    <w:p w:rsidR="001B0381" w:rsidRPr="003A4083" w:rsidRDefault="001246E7" w:rsidP="001246E7">
      <w:pPr>
        <w:pStyle w:val="ListParagraph"/>
        <w:numPr>
          <w:ilvl w:val="0"/>
          <w:numId w:val="2"/>
        </w:numPr>
        <w:jc w:val="both"/>
        <w:rPr>
          <w:rFonts w:ascii="Times New Roman" w:hAnsi="Times New Roman"/>
          <w:color w:val="A50021"/>
          <w:sz w:val="24"/>
          <w:szCs w:val="24"/>
        </w:rPr>
      </w:pPr>
      <w:r w:rsidRPr="003A4083">
        <w:rPr>
          <w:rFonts w:ascii="Times New Roman" w:hAnsi="Times New Roman"/>
          <w:b/>
          <w:color w:val="A50021"/>
          <w:sz w:val="24"/>
          <w:szCs w:val="24"/>
        </w:rPr>
        <w:t xml:space="preserve">Judicial </w:t>
      </w:r>
      <w:r w:rsidR="001B0381" w:rsidRPr="003A4083">
        <w:rPr>
          <w:rFonts w:ascii="Times New Roman" w:hAnsi="Times New Roman"/>
          <w:b/>
          <w:color w:val="A50021"/>
          <w:sz w:val="24"/>
          <w:szCs w:val="24"/>
        </w:rPr>
        <w:t>L</w:t>
      </w:r>
      <w:r w:rsidRPr="003A4083">
        <w:rPr>
          <w:rFonts w:ascii="Times New Roman" w:hAnsi="Times New Roman"/>
          <w:b/>
          <w:color w:val="A50021"/>
          <w:sz w:val="24"/>
          <w:szCs w:val="24"/>
        </w:rPr>
        <w:t xml:space="preserve">eadership </w:t>
      </w:r>
      <w:r w:rsidR="001B0381" w:rsidRPr="003A4083">
        <w:rPr>
          <w:rFonts w:ascii="Times New Roman" w:hAnsi="Times New Roman"/>
          <w:b/>
          <w:color w:val="A50021"/>
          <w:sz w:val="24"/>
          <w:szCs w:val="24"/>
        </w:rPr>
        <w:t>and Court Engagement</w:t>
      </w:r>
      <w:r w:rsidR="003A1C34" w:rsidRPr="003A4083">
        <w:rPr>
          <w:rFonts w:ascii="Times New Roman" w:hAnsi="Times New Roman"/>
          <w:color w:val="A50021"/>
          <w:sz w:val="24"/>
          <w:szCs w:val="24"/>
        </w:rPr>
        <w:t>:</w:t>
      </w:r>
      <w:r w:rsidR="001B0381" w:rsidRPr="003A4083">
        <w:rPr>
          <w:rFonts w:ascii="Times New Roman" w:hAnsi="Times New Roman"/>
          <w:color w:val="A50021"/>
          <w:sz w:val="24"/>
          <w:szCs w:val="24"/>
        </w:rPr>
        <w:t xml:space="preserve"> Judges and court staff do not need to provide the service directly, but court engagement is critical. This includes judicial leadership in galvanizing support among local stakeholders, and also ensuring communication with each section of the court, Clerk of Courts’ offices, and other court services.</w:t>
      </w:r>
    </w:p>
    <w:p w:rsidR="001B0381" w:rsidRPr="003A4083" w:rsidRDefault="001B0381" w:rsidP="001B0381">
      <w:pPr>
        <w:pStyle w:val="ListParagraph"/>
        <w:jc w:val="both"/>
        <w:rPr>
          <w:rFonts w:ascii="Times New Roman" w:hAnsi="Times New Roman"/>
          <w:color w:val="A50021"/>
          <w:sz w:val="24"/>
          <w:szCs w:val="24"/>
        </w:rPr>
      </w:pPr>
    </w:p>
    <w:p w:rsidR="001B0381" w:rsidRPr="003A4083" w:rsidRDefault="003A1C34" w:rsidP="001246E7">
      <w:pPr>
        <w:pStyle w:val="ListParagraph"/>
        <w:numPr>
          <w:ilvl w:val="0"/>
          <w:numId w:val="2"/>
        </w:numPr>
        <w:jc w:val="both"/>
        <w:rPr>
          <w:rFonts w:ascii="Times New Roman" w:hAnsi="Times New Roman"/>
          <w:color w:val="A50021"/>
          <w:sz w:val="24"/>
          <w:szCs w:val="24"/>
        </w:rPr>
      </w:pPr>
      <w:r w:rsidRPr="003A4083">
        <w:rPr>
          <w:rFonts w:ascii="Times New Roman" w:hAnsi="Times New Roman"/>
          <w:b/>
          <w:color w:val="A50021"/>
          <w:sz w:val="24"/>
          <w:szCs w:val="24"/>
        </w:rPr>
        <w:t>Limited Scope of Service</w:t>
      </w:r>
      <w:r w:rsidRPr="003A4083">
        <w:rPr>
          <w:rFonts w:ascii="Times New Roman" w:hAnsi="Times New Roman"/>
          <w:color w:val="A50021"/>
          <w:sz w:val="24"/>
          <w:szCs w:val="24"/>
        </w:rPr>
        <w:t>:</w:t>
      </w:r>
      <w:r w:rsidR="001B0381" w:rsidRPr="003A4083">
        <w:rPr>
          <w:rFonts w:ascii="Times New Roman" w:hAnsi="Times New Roman"/>
          <w:color w:val="A50021"/>
          <w:sz w:val="24"/>
          <w:szCs w:val="24"/>
        </w:rPr>
        <w:t xml:space="preserve"> Self-help centers </w:t>
      </w:r>
      <w:r w:rsidRPr="003A4083">
        <w:rPr>
          <w:rFonts w:ascii="Times New Roman" w:hAnsi="Times New Roman"/>
          <w:color w:val="A50021"/>
          <w:sz w:val="24"/>
          <w:szCs w:val="24"/>
        </w:rPr>
        <w:t xml:space="preserve">provide legal information, not legal advice. Services are </w:t>
      </w:r>
      <w:r w:rsidR="001B0381" w:rsidRPr="003A4083">
        <w:rPr>
          <w:rFonts w:ascii="Times New Roman" w:hAnsi="Times New Roman"/>
          <w:color w:val="A50021"/>
          <w:sz w:val="24"/>
          <w:szCs w:val="24"/>
        </w:rPr>
        <w:t xml:space="preserve">not designed to address every </w:t>
      </w:r>
      <w:r w:rsidRPr="003A4083">
        <w:rPr>
          <w:rFonts w:ascii="Times New Roman" w:hAnsi="Times New Roman"/>
          <w:color w:val="A50021"/>
          <w:sz w:val="24"/>
          <w:szCs w:val="24"/>
        </w:rPr>
        <w:t xml:space="preserve">legal issue, but rather provide a starting point for finding information about the law and procedure, identifying </w:t>
      </w:r>
      <w:r w:rsidR="007F0AEE" w:rsidRPr="003A4083">
        <w:rPr>
          <w:rFonts w:ascii="Times New Roman" w:hAnsi="Times New Roman"/>
          <w:color w:val="A50021"/>
          <w:sz w:val="24"/>
          <w:szCs w:val="24"/>
        </w:rPr>
        <w:t>available options, and/or receiving</w:t>
      </w:r>
      <w:r w:rsidRPr="003A4083">
        <w:rPr>
          <w:rFonts w:ascii="Times New Roman" w:hAnsi="Times New Roman"/>
          <w:color w:val="A50021"/>
          <w:sz w:val="24"/>
          <w:szCs w:val="24"/>
        </w:rPr>
        <w:t xml:space="preserve"> a referral to local attorneys and legal aid. </w:t>
      </w:r>
      <w:r w:rsidR="007F0AEE" w:rsidRPr="003A4083">
        <w:rPr>
          <w:rFonts w:ascii="Times New Roman" w:hAnsi="Times New Roman"/>
          <w:color w:val="A50021"/>
          <w:sz w:val="24"/>
          <w:szCs w:val="24"/>
        </w:rPr>
        <w:t>A</w:t>
      </w:r>
      <w:r w:rsidRPr="003A4083">
        <w:rPr>
          <w:rFonts w:ascii="Times New Roman" w:hAnsi="Times New Roman"/>
          <w:color w:val="A50021"/>
          <w:sz w:val="24"/>
          <w:szCs w:val="24"/>
        </w:rPr>
        <w:t>ny forms provided should be limited in scope and as simplified as the law allows.</w:t>
      </w:r>
    </w:p>
    <w:p w:rsidR="001B0381" w:rsidRPr="003A4083" w:rsidRDefault="001B0381" w:rsidP="001B0381">
      <w:pPr>
        <w:pStyle w:val="ListParagraph"/>
        <w:jc w:val="both"/>
        <w:rPr>
          <w:rFonts w:ascii="Times New Roman" w:hAnsi="Times New Roman"/>
          <w:b/>
          <w:color w:val="A50021"/>
          <w:sz w:val="24"/>
          <w:szCs w:val="24"/>
        </w:rPr>
      </w:pPr>
    </w:p>
    <w:p w:rsidR="001246E7" w:rsidRPr="003A4083" w:rsidRDefault="003A1C34" w:rsidP="00F25749">
      <w:pPr>
        <w:pStyle w:val="ListParagraph"/>
        <w:numPr>
          <w:ilvl w:val="0"/>
          <w:numId w:val="2"/>
        </w:numPr>
        <w:jc w:val="both"/>
        <w:rPr>
          <w:rFonts w:ascii="Times New Roman" w:hAnsi="Times New Roman"/>
          <w:color w:val="A50021"/>
          <w:sz w:val="24"/>
          <w:szCs w:val="24"/>
        </w:rPr>
      </w:pPr>
      <w:r w:rsidRPr="003A4083">
        <w:rPr>
          <w:rFonts w:ascii="Times New Roman" w:hAnsi="Times New Roman"/>
          <w:b/>
          <w:color w:val="A50021"/>
          <w:sz w:val="24"/>
          <w:szCs w:val="24"/>
        </w:rPr>
        <w:t>Coordinated Referrals</w:t>
      </w:r>
      <w:r w:rsidRPr="003A4083">
        <w:rPr>
          <w:rFonts w:ascii="Times New Roman" w:hAnsi="Times New Roman"/>
          <w:color w:val="A50021"/>
          <w:sz w:val="24"/>
          <w:szCs w:val="24"/>
        </w:rPr>
        <w:t xml:space="preserve">:  An important function </w:t>
      </w:r>
      <w:proofErr w:type="gramStart"/>
      <w:r w:rsidRPr="003A4083">
        <w:rPr>
          <w:rFonts w:ascii="Times New Roman" w:hAnsi="Times New Roman"/>
          <w:color w:val="A50021"/>
          <w:sz w:val="24"/>
          <w:szCs w:val="24"/>
        </w:rPr>
        <w:t>of each self-help</w:t>
      </w:r>
      <w:proofErr w:type="gramEnd"/>
      <w:r w:rsidRPr="003A4083">
        <w:rPr>
          <w:rFonts w:ascii="Times New Roman" w:hAnsi="Times New Roman"/>
          <w:color w:val="A50021"/>
          <w:sz w:val="24"/>
          <w:szCs w:val="24"/>
        </w:rPr>
        <w:t xml:space="preserve"> service, whether in- person or online, is to refer people to available services and resources. It is important to include information about hiring an attorney, legal aid, and statewide services. </w:t>
      </w:r>
    </w:p>
    <w:p w:rsidR="00CF6D57" w:rsidRDefault="00CF6D57" w:rsidP="009E17BA">
      <w:pPr>
        <w:jc w:val="both"/>
        <w:rPr>
          <w:rFonts w:ascii="Times New Roman" w:hAnsi="Times New Roman"/>
          <w:color w:val="A50021"/>
          <w:sz w:val="24"/>
          <w:szCs w:val="24"/>
        </w:rPr>
      </w:pPr>
    </w:p>
    <w:p w:rsidR="004A4FFA" w:rsidRPr="004A4FFA" w:rsidRDefault="004A4FFA" w:rsidP="009E17BA">
      <w:pPr>
        <w:jc w:val="both"/>
        <w:rPr>
          <w:rFonts w:ascii="Times New Roman" w:hAnsi="Times New Roman"/>
          <w:i/>
          <w:color w:val="385623" w:themeColor="accent6" w:themeShade="80"/>
          <w:sz w:val="24"/>
          <w:szCs w:val="24"/>
        </w:rPr>
      </w:pPr>
      <w:r w:rsidRPr="004A4FFA">
        <w:rPr>
          <w:rFonts w:ascii="Times New Roman" w:hAnsi="Times New Roman"/>
          <w:i/>
          <w:color w:val="A50021"/>
          <w:sz w:val="24"/>
          <w:szCs w:val="24"/>
        </w:rPr>
        <w:t>“Modest Means</w:t>
      </w:r>
      <w:r>
        <w:rPr>
          <w:rFonts w:ascii="Times New Roman" w:hAnsi="Times New Roman"/>
          <w:i/>
          <w:color w:val="A50021"/>
          <w:sz w:val="24"/>
          <w:szCs w:val="24"/>
        </w:rPr>
        <w:t>”</w:t>
      </w:r>
      <w:r w:rsidRPr="004A4FFA">
        <w:rPr>
          <w:rFonts w:ascii="Times New Roman" w:hAnsi="Times New Roman"/>
          <w:i/>
          <w:color w:val="A50021"/>
          <w:sz w:val="24"/>
          <w:szCs w:val="24"/>
        </w:rPr>
        <w:t xml:space="preserve"> and Limited Scope Representation</w:t>
      </w:r>
    </w:p>
    <w:p w:rsidR="00F83E9E" w:rsidRPr="00F83E9E" w:rsidRDefault="00F83E9E" w:rsidP="009E17BA">
      <w:pPr>
        <w:jc w:val="both"/>
        <w:rPr>
          <w:rFonts w:ascii="Times New Roman" w:hAnsi="Times New Roman"/>
          <w:color w:val="A50021"/>
          <w:sz w:val="24"/>
          <w:szCs w:val="24"/>
        </w:rPr>
      </w:pPr>
      <w:r w:rsidRPr="00F83E9E">
        <w:rPr>
          <w:rFonts w:ascii="Times New Roman" w:hAnsi="Times New Roman"/>
          <w:color w:val="A50021"/>
          <w:sz w:val="24"/>
          <w:szCs w:val="24"/>
        </w:rPr>
        <w:lastRenderedPageBreak/>
        <w:t xml:space="preserve">For </w:t>
      </w:r>
      <w:r>
        <w:rPr>
          <w:rFonts w:ascii="Times New Roman" w:hAnsi="Times New Roman"/>
          <w:color w:val="A50021"/>
          <w:sz w:val="24"/>
          <w:szCs w:val="24"/>
        </w:rPr>
        <w:t>people who do not financially qualify for legal aid services, but still cannot afford market rate representation, “modest means” attorneys may be a good option. The Southwest Law Center in Lake Charles works closely with the 14</w:t>
      </w:r>
      <w:r w:rsidRPr="00F83E9E">
        <w:rPr>
          <w:rFonts w:ascii="Times New Roman" w:hAnsi="Times New Roman"/>
          <w:color w:val="A50021"/>
          <w:sz w:val="24"/>
          <w:szCs w:val="24"/>
          <w:vertAlign w:val="superscript"/>
        </w:rPr>
        <w:t>th</w:t>
      </w:r>
      <w:r>
        <w:rPr>
          <w:rFonts w:ascii="Times New Roman" w:hAnsi="Times New Roman"/>
          <w:color w:val="A50021"/>
          <w:sz w:val="24"/>
          <w:szCs w:val="24"/>
        </w:rPr>
        <w:t xml:space="preserve"> JDC and legal aid partners to provide </w:t>
      </w:r>
      <w:r w:rsidR="004A4FFA">
        <w:rPr>
          <w:rFonts w:ascii="Times New Roman" w:hAnsi="Times New Roman"/>
          <w:color w:val="A50021"/>
          <w:sz w:val="24"/>
          <w:szCs w:val="24"/>
        </w:rPr>
        <w:t xml:space="preserve">coordinated referrals from the local self-help desk to SWLC’s </w:t>
      </w:r>
      <w:r>
        <w:rPr>
          <w:rFonts w:ascii="Times New Roman" w:hAnsi="Times New Roman"/>
          <w:color w:val="A50021"/>
          <w:sz w:val="24"/>
          <w:szCs w:val="24"/>
        </w:rPr>
        <w:t>reduced fee services. The LSBA also now provides a statewide directory of “modest means” attorneys who will provide reduced fee, limited scope, or other “low bono” services.</w:t>
      </w:r>
    </w:p>
    <w:p w:rsidR="00F83E9E" w:rsidRDefault="00F83E9E" w:rsidP="009E17BA">
      <w:pPr>
        <w:jc w:val="both"/>
        <w:rPr>
          <w:rFonts w:ascii="Times New Roman" w:hAnsi="Times New Roman"/>
          <w:color w:val="385623" w:themeColor="accent6" w:themeShade="80"/>
          <w:sz w:val="24"/>
          <w:szCs w:val="24"/>
        </w:rPr>
      </w:pPr>
    </w:p>
    <w:p w:rsidR="004A4FFA" w:rsidRPr="003A4083" w:rsidRDefault="004A4FFA" w:rsidP="004A4FFA">
      <w:pPr>
        <w:jc w:val="both"/>
        <w:rPr>
          <w:rFonts w:ascii="Times New Roman" w:hAnsi="Times New Roman"/>
          <w:color w:val="A50021"/>
          <w:sz w:val="24"/>
          <w:szCs w:val="24"/>
        </w:rPr>
      </w:pPr>
      <w:r w:rsidRPr="003A4083">
        <w:rPr>
          <w:rFonts w:ascii="Times New Roman" w:hAnsi="Times New Roman"/>
          <w:color w:val="A50021"/>
          <w:sz w:val="24"/>
          <w:szCs w:val="24"/>
        </w:rPr>
        <w:t xml:space="preserve">For </w:t>
      </w:r>
      <w:r>
        <w:rPr>
          <w:rFonts w:ascii="Times New Roman" w:hAnsi="Times New Roman"/>
          <w:color w:val="A50021"/>
          <w:sz w:val="24"/>
          <w:szCs w:val="24"/>
        </w:rPr>
        <w:t xml:space="preserve">additional information, </w:t>
      </w:r>
      <w:r w:rsidRPr="003A4083">
        <w:rPr>
          <w:rFonts w:ascii="Times New Roman" w:hAnsi="Times New Roman"/>
          <w:color w:val="A50021"/>
          <w:sz w:val="24"/>
          <w:szCs w:val="24"/>
        </w:rPr>
        <w:t xml:space="preserve">template materials, and/or assistance creating or expanding self-represented litigant services, contact Monte.Mollere@lsba.org. </w:t>
      </w:r>
    </w:p>
    <w:p w:rsidR="00F83E9E" w:rsidRPr="00F044C5" w:rsidRDefault="00F83E9E" w:rsidP="009E17BA">
      <w:pPr>
        <w:jc w:val="both"/>
        <w:rPr>
          <w:rFonts w:ascii="Times New Roman" w:hAnsi="Times New Roman"/>
          <w:color w:val="385623" w:themeColor="accent6" w:themeShade="80"/>
          <w:sz w:val="24"/>
          <w:szCs w:val="24"/>
        </w:rPr>
      </w:pPr>
    </w:p>
    <w:p w:rsidR="00A409B5" w:rsidRPr="00F044C5" w:rsidRDefault="00A409B5" w:rsidP="009E17BA">
      <w:p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Handouts</w:t>
      </w:r>
      <w:r w:rsidR="00CF6D57" w:rsidRPr="00F044C5">
        <w:rPr>
          <w:rFonts w:ascii="Times New Roman" w:hAnsi="Times New Roman"/>
          <w:color w:val="385623" w:themeColor="accent6" w:themeShade="80"/>
          <w:sz w:val="24"/>
          <w:szCs w:val="24"/>
        </w:rPr>
        <w:t xml:space="preserve"> (Attached):</w:t>
      </w:r>
    </w:p>
    <w:p w:rsidR="00CF6D57" w:rsidRPr="00F044C5" w:rsidRDefault="00CF6D57" w:rsidP="0082621B">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Judicial Leadership &amp; Access to Justice (10 step template)</w:t>
      </w:r>
    </w:p>
    <w:p w:rsidR="00CF6D57" w:rsidRPr="00F044C5" w:rsidRDefault="00CF6D57" w:rsidP="0082621B">
      <w:pPr>
        <w:pStyle w:val="ListParagraph"/>
        <w:numPr>
          <w:ilvl w:val="0"/>
          <w:numId w:val="10"/>
        </w:numPr>
        <w:jc w:val="both"/>
        <w:rPr>
          <w:rFonts w:ascii="Times New Roman" w:hAnsi="Times New Roman"/>
          <w:i/>
          <w:color w:val="385623" w:themeColor="accent6" w:themeShade="80"/>
          <w:sz w:val="24"/>
          <w:szCs w:val="24"/>
        </w:rPr>
      </w:pPr>
      <w:r w:rsidRPr="00F044C5">
        <w:rPr>
          <w:rFonts w:ascii="Times New Roman" w:hAnsi="Times New Roman"/>
          <w:color w:val="385623" w:themeColor="accent6" w:themeShade="80"/>
          <w:sz w:val="24"/>
          <w:szCs w:val="24"/>
        </w:rPr>
        <w:t xml:space="preserve">“SRL Bookmarks” - </w:t>
      </w:r>
      <w:r w:rsidRPr="00F044C5">
        <w:rPr>
          <w:rFonts w:ascii="Times New Roman" w:hAnsi="Times New Roman"/>
          <w:i/>
          <w:color w:val="385623" w:themeColor="accent6" w:themeShade="80"/>
          <w:sz w:val="24"/>
          <w:szCs w:val="24"/>
        </w:rPr>
        <w:t>Courts are encouraged to cut and distribute these to the public.</w:t>
      </w:r>
      <w:r w:rsidR="006F5CF4" w:rsidRPr="00F044C5">
        <w:rPr>
          <w:rFonts w:ascii="Times New Roman" w:hAnsi="Times New Roman"/>
          <w:i/>
          <w:color w:val="385623" w:themeColor="accent6" w:themeShade="80"/>
          <w:sz w:val="24"/>
          <w:szCs w:val="24"/>
        </w:rPr>
        <w:t xml:space="preserve"> Bookmarks can be customized, and a</w:t>
      </w:r>
      <w:r w:rsidRPr="00F044C5">
        <w:rPr>
          <w:rFonts w:ascii="Times New Roman" w:hAnsi="Times New Roman"/>
          <w:i/>
          <w:color w:val="385623" w:themeColor="accent6" w:themeShade="80"/>
          <w:sz w:val="24"/>
          <w:szCs w:val="24"/>
        </w:rPr>
        <w:t xml:space="preserve">ll listed services are free and available statewide.  </w:t>
      </w:r>
    </w:p>
    <w:p w:rsidR="00A409B5" w:rsidRPr="00F044C5" w:rsidRDefault="00F044C5" w:rsidP="0082621B">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 xml:space="preserve">Find Legal Help Portal Flyer </w:t>
      </w:r>
      <w:r w:rsidR="00CF6D57" w:rsidRPr="00F044C5">
        <w:rPr>
          <w:rFonts w:ascii="Times New Roman" w:hAnsi="Times New Roman"/>
          <w:color w:val="385623" w:themeColor="accent6" w:themeShade="80"/>
          <w:sz w:val="24"/>
          <w:szCs w:val="24"/>
        </w:rPr>
        <w:t>(to post in courthouse)</w:t>
      </w:r>
    </w:p>
    <w:p w:rsidR="00CF6D57" w:rsidRPr="00F044C5" w:rsidRDefault="00CF6D57" w:rsidP="0082621B">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Bench Card: Self-Represented Litigants (for judges)</w:t>
      </w:r>
    </w:p>
    <w:p w:rsidR="00CF6D57" w:rsidRPr="00F044C5" w:rsidRDefault="00CF6D57" w:rsidP="0082621B">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 xml:space="preserve">“The Benefits and Costs of Programs to Assist Self-Represented Litigants” report from California Administrative Office of the Courts. – </w:t>
      </w:r>
      <w:r w:rsidRPr="00F044C5">
        <w:rPr>
          <w:rFonts w:ascii="Times New Roman" w:hAnsi="Times New Roman"/>
          <w:i/>
          <w:color w:val="385623" w:themeColor="accent6" w:themeShade="80"/>
          <w:sz w:val="24"/>
          <w:szCs w:val="24"/>
        </w:rPr>
        <w:t>This report is dated and cont</w:t>
      </w:r>
      <w:r w:rsidR="00180A2D" w:rsidRPr="00F044C5">
        <w:rPr>
          <w:rFonts w:ascii="Times New Roman" w:hAnsi="Times New Roman"/>
          <w:i/>
          <w:color w:val="385623" w:themeColor="accent6" w:themeShade="80"/>
          <w:sz w:val="24"/>
          <w:szCs w:val="24"/>
        </w:rPr>
        <w:t xml:space="preserve">ains a limited </w:t>
      </w:r>
      <w:r w:rsidRPr="00F044C5">
        <w:rPr>
          <w:rFonts w:ascii="Times New Roman" w:hAnsi="Times New Roman"/>
          <w:i/>
          <w:color w:val="385623" w:themeColor="accent6" w:themeShade="80"/>
          <w:sz w:val="24"/>
          <w:szCs w:val="24"/>
        </w:rPr>
        <w:t xml:space="preserve">sample size, but </w:t>
      </w:r>
      <w:r w:rsidR="00180A2D" w:rsidRPr="00F044C5">
        <w:rPr>
          <w:rFonts w:ascii="Times New Roman" w:hAnsi="Times New Roman"/>
          <w:i/>
          <w:color w:val="385623" w:themeColor="accent6" w:themeShade="80"/>
          <w:sz w:val="24"/>
          <w:szCs w:val="24"/>
        </w:rPr>
        <w:t xml:space="preserve">it </w:t>
      </w:r>
      <w:r w:rsidRPr="00F044C5">
        <w:rPr>
          <w:rFonts w:ascii="Times New Roman" w:hAnsi="Times New Roman"/>
          <w:i/>
          <w:color w:val="385623" w:themeColor="accent6" w:themeShade="80"/>
          <w:sz w:val="24"/>
          <w:szCs w:val="24"/>
        </w:rPr>
        <w:t xml:space="preserve">provides helpful methodology for quantifying the benefits of </w:t>
      </w:r>
      <w:r w:rsidR="00180A2D" w:rsidRPr="00F044C5">
        <w:rPr>
          <w:rFonts w:ascii="Times New Roman" w:hAnsi="Times New Roman"/>
          <w:i/>
          <w:color w:val="385623" w:themeColor="accent6" w:themeShade="80"/>
          <w:sz w:val="24"/>
          <w:szCs w:val="24"/>
        </w:rPr>
        <w:t xml:space="preserve">SRL </w:t>
      </w:r>
      <w:r w:rsidRPr="00F044C5">
        <w:rPr>
          <w:rFonts w:ascii="Times New Roman" w:hAnsi="Times New Roman"/>
          <w:i/>
          <w:color w:val="385623" w:themeColor="accent6" w:themeShade="80"/>
          <w:sz w:val="24"/>
          <w:szCs w:val="24"/>
        </w:rPr>
        <w:t>services.</w:t>
      </w:r>
    </w:p>
    <w:p w:rsidR="00CF6D57" w:rsidRPr="00F044C5" w:rsidRDefault="00CF6D57" w:rsidP="0082621B">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Use</w:t>
      </w:r>
      <w:r w:rsidR="006F5CF4" w:rsidRPr="00F044C5">
        <w:rPr>
          <w:rFonts w:ascii="Times New Roman" w:hAnsi="Times New Roman"/>
          <w:color w:val="385623" w:themeColor="accent6" w:themeShade="80"/>
          <w:sz w:val="24"/>
          <w:szCs w:val="24"/>
        </w:rPr>
        <w:t xml:space="preserve"> of Interpreters Reference Card</w:t>
      </w:r>
    </w:p>
    <w:p w:rsidR="006F5CF4" w:rsidRPr="00F044C5" w:rsidRDefault="006F5CF4" w:rsidP="006F5CF4">
      <w:pPr>
        <w:pStyle w:val="ListParagraph"/>
        <w:numPr>
          <w:ilvl w:val="0"/>
          <w:numId w:val="10"/>
        </w:numPr>
        <w:jc w:val="both"/>
        <w:rPr>
          <w:rFonts w:ascii="Times New Roman" w:hAnsi="Times New Roman"/>
          <w:color w:val="385623" w:themeColor="accent6" w:themeShade="80"/>
          <w:sz w:val="24"/>
          <w:szCs w:val="24"/>
        </w:rPr>
      </w:pPr>
      <w:r w:rsidRPr="00F044C5">
        <w:rPr>
          <w:rFonts w:ascii="Times New Roman" w:hAnsi="Times New Roman"/>
          <w:color w:val="385623" w:themeColor="accent6" w:themeShade="80"/>
          <w:sz w:val="24"/>
          <w:szCs w:val="24"/>
        </w:rPr>
        <w:t>Template Resources List</w:t>
      </w:r>
    </w:p>
    <w:p w:rsidR="008C4846" w:rsidRPr="008617C0" w:rsidRDefault="008C4846" w:rsidP="009E17BA">
      <w:pPr>
        <w:jc w:val="both"/>
        <w:rPr>
          <w:rFonts w:ascii="Times New Roman" w:hAnsi="Times New Roman"/>
          <w:b/>
          <w:sz w:val="24"/>
          <w:szCs w:val="24"/>
        </w:rPr>
      </w:pPr>
    </w:p>
    <w:p w:rsidR="008A2570" w:rsidRPr="008617C0" w:rsidRDefault="00F044C5" w:rsidP="009E17BA">
      <w:pPr>
        <w:jc w:val="both"/>
        <w:rPr>
          <w:rFonts w:ascii="Times New Roman" w:hAnsi="Times New Roman"/>
          <w:b/>
          <w:sz w:val="24"/>
          <w:szCs w:val="24"/>
        </w:rPr>
      </w:pPr>
      <w:r>
        <w:rPr>
          <w:rFonts w:ascii="Times New Roman" w:hAnsi="Times New Roman"/>
          <w:b/>
          <w:sz w:val="24"/>
          <w:szCs w:val="24"/>
        </w:rPr>
        <w:t>12:15-12:30</w:t>
      </w:r>
      <w:r w:rsidR="008A2570" w:rsidRPr="008617C0">
        <w:rPr>
          <w:rFonts w:ascii="Times New Roman" w:hAnsi="Times New Roman"/>
          <w:b/>
          <w:sz w:val="24"/>
          <w:szCs w:val="24"/>
        </w:rPr>
        <w:t xml:space="preserve">: Legal Aid Partnerships and Pro Bono </w:t>
      </w:r>
      <w:r>
        <w:rPr>
          <w:rFonts w:ascii="Times New Roman" w:hAnsi="Times New Roman"/>
          <w:b/>
          <w:sz w:val="24"/>
          <w:szCs w:val="24"/>
        </w:rPr>
        <w:t xml:space="preserve">Partnerships and </w:t>
      </w:r>
      <w:r w:rsidR="008A2570" w:rsidRPr="008617C0">
        <w:rPr>
          <w:rFonts w:ascii="Times New Roman" w:hAnsi="Times New Roman"/>
          <w:b/>
          <w:sz w:val="24"/>
          <w:szCs w:val="24"/>
        </w:rPr>
        <w:t>Recruitment</w:t>
      </w:r>
    </w:p>
    <w:p w:rsidR="008A2570" w:rsidRDefault="00D21A46" w:rsidP="009E17BA">
      <w:pPr>
        <w:jc w:val="both"/>
        <w:rPr>
          <w:rFonts w:ascii="Times New Roman" w:hAnsi="Times New Roman"/>
          <w:i/>
          <w:sz w:val="24"/>
          <w:szCs w:val="24"/>
        </w:rPr>
      </w:pPr>
      <w:r w:rsidRPr="00D21A46">
        <w:rPr>
          <w:rFonts w:ascii="Times New Roman" w:hAnsi="Times New Roman"/>
          <w:b/>
          <w:sz w:val="24"/>
          <w:szCs w:val="24"/>
        </w:rPr>
        <w:t>Description:</w:t>
      </w:r>
      <w:r>
        <w:rPr>
          <w:rFonts w:ascii="Times New Roman" w:hAnsi="Times New Roman"/>
          <w:i/>
          <w:sz w:val="24"/>
          <w:szCs w:val="24"/>
        </w:rPr>
        <w:t xml:space="preserve"> </w:t>
      </w:r>
      <w:r w:rsidR="00143313">
        <w:rPr>
          <w:rFonts w:ascii="Times New Roman" w:hAnsi="Times New Roman"/>
          <w:i/>
          <w:sz w:val="24"/>
          <w:szCs w:val="24"/>
        </w:rPr>
        <w:t xml:space="preserve">Legal Aid and Pro Bono Organizations are valuable partners for courts in meeting the public’s legal needs. This session will highlight various partnership opportunities with local legal aid organizations, </w:t>
      </w:r>
      <w:r w:rsidR="009E17BA">
        <w:rPr>
          <w:rFonts w:ascii="Times New Roman" w:hAnsi="Times New Roman"/>
          <w:i/>
          <w:sz w:val="24"/>
          <w:szCs w:val="24"/>
        </w:rPr>
        <w:t xml:space="preserve">best practices for recruitment, </w:t>
      </w:r>
      <w:r w:rsidR="00143313">
        <w:rPr>
          <w:rFonts w:ascii="Times New Roman" w:hAnsi="Times New Roman"/>
          <w:i/>
          <w:sz w:val="24"/>
          <w:szCs w:val="24"/>
        </w:rPr>
        <w:t>and new CLE</w:t>
      </w:r>
      <w:r w:rsidR="009E17BA">
        <w:rPr>
          <w:rFonts w:ascii="Times New Roman" w:hAnsi="Times New Roman"/>
          <w:i/>
          <w:sz w:val="24"/>
          <w:szCs w:val="24"/>
        </w:rPr>
        <w:t xml:space="preserve"> incentives</w:t>
      </w:r>
      <w:r w:rsidR="00143313">
        <w:rPr>
          <w:rFonts w:ascii="Times New Roman" w:hAnsi="Times New Roman"/>
          <w:i/>
          <w:sz w:val="24"/>
          <w:szCs w:val="24"/>
        </w:rPr>
        <w:t>.</w:t>
      </w:r>
    </w:p>
    <w:p w:rsidR="008C4846" w:rsidRPr="008A0D40" w:rsidRDefault="008C4846" w:rsidP="009E17BA">
      <w:pPr>
        <w:jc w:val="both"/>
        <w:rPr>
          <w:rFonts w:ascii="Times New Roman" w:hAnsi="Times New Roman"/>
          <w:b/>
          <w:i/>
          <w:sz w:val="24"/>
          <w:szCs w:val="24"/>
        </w:rPr>
      </w:pPr>
    </w:p>
    <w:p w:rsidR="008A0D40" w:rsidRPr="008A0D40" w:rsidRDefault="008A0D40" w:rsidP="009E17BA">
      <w:pPr>
        <w:jc w:val="both"/>
        <w:rPr>
          <w:rFonts w:ascii="Times New Roman" w:hAnsi="Times New Roman"/>
          <w:b/>
          <w:sz w:val="24"/>
          <w:szCs w:val="24"/>
        </w:rPr>
      </w:pPr>
      <w:r w:rsidRPr="008A0D40">
        <w:rPr>
          <w:rFonts w:ascii="Times New Roman" w:hAnsi="Times New Roman"/>
          <w:b/>
          <w:sz w:val="24"/>
          <w:szCs w:val="24"/>
        </w:rPr>
        <w:t>Speakers:</w:t>
      </w:r>
    </w:p>
    <w:p w:rsidR="00F044C5" w:rsidRPr="008A0D40" w:rsidRDefault="00F044C5" w:rsidP="009E17BA">
      <w:pPr>
        <w:jc w:val="both"/>
        <w:rPr>
          <w:rFonts w:ascii="Times New Roman" w:hAnsi="Times New Roman"/>
          <w:sz w:val="24"/>
          <w:szCs w:val="24"/>
        </w:rPr>
      </w:pPr>
      <w:r w:rsidRPr="008A0D40">
        <w:rPr>
          <w:rFonts w:ascii="Times New Roman" w:hAnsi="Times New Roman"/>
          <w:sz w:val="24"/>
          <w:szCs w:val="24"/>
        </w:rPr>
        <w:t xml:space="preserve">Lewis Gladney, </w:t>
      </w:r>
      <w:proofErr w:type="spellStart"/>
      <w:r w:rsidRPr="008A0D40">
        <w:rPr>
          <w:rFonts w:ascii="Times New Roman" w:hAnsi="Times New Roman"/>
          <w:sz w:val="24"/>
          <w:szCs w:val="24"/>
        </w:rPr>
        <w:t>Acadiana</w:t>
      </w:r>
      <w:proofErr w:type="spellEnd"/>
      <w:r w:rsidRPr="008A0D40">
        <w:rPr>
          <w:rFonts w:ascii="Times New Roman" w:hAnsi="Times New Roman"/>
          <w:sz w:val="24"/>
          <w:szCs w:val="24"/>
        </w:rPr>
        <w:t xml:space="preserve"> Legal Services</w:t>
      </w:r>
    </w:p>
    <w:p w:rsidR="00F044C5" w:rsidRPr="008A0D40" w:rsidRDefault="00FF7EFF" w:rsidP="008A0D40">
      <w:pPr>
        <w:jc w:val="both"/>
        <w:rPr>
          <w:rFonts w:ascii="Times New Roman" w:hAnsi="Times New Roman"/>
          <w:sz w:val="24"/>
          <w:szCs w:val="24"/>
        </w:rPr>
      </w:pPr>
      <w:r w:rsidRPr="008A0D40">
        <w:rPr>
          <w:rFonts w:ascii="Times New Roman" w:hAnsi="Times New Roman"/>
          <w:sz w:val="24"/>
          <w:szCs w:val="24"/>
        </w:rPr>
        <w:t>Kathleen Legendre,</w:t>
      </w:r>
      <w:r w:rsidR="00B7158E">
        <w:rPr>
          <w:rFonts w:ascii="Times New Roman" w:hAnsi="Times New Roman"/>
          <w:sz w:val="24"/>
          <w:szCs w:val="24"/>
        </w:rPr>
        <w:t xml:space="preserve"> </w:t>
      </w:r>
      <w:proofErr w:type="gramStart"/>
      <w:r w:rsidR="00F044C5" w:rsidRPr="008A0D40">
        <w:rPr>
          <w:rFonts w:ascii="Times New Roman" w:hAnsi="Times New Roman"/>
          <w:sz w:val="24"/>
          <w:szCs w:val="24"/>
        </w:rPr>
        <w:t>The</w:t>
      </w:r>
      <w:proofErr w:type="gramEnd"/>
      <w:r w:rsidR="00F044C5" w:rsidRPr="008A0D40">
        <w:rPr>
          <w:rFonts w:ascii="Times New Roman" w:hAnsi="Times New Roman"/>
          <w:sz w:val="24"/>
          <w:szCs w:val="24"/>
        </w:rPr>
        <w:t xml:space="preserve"> Pro Bono Project</w:t>
      </w:r>
      <w:r w:rsidR="004A4FFA" w:rsidRPr="008A0D40">
        <w:rPr>
          <w:rFonts w:ascii="Times New Roman" w:hAnsi="Times New Roman"/>
          <w:sz w:val="24"/>
          <w:szCs w:val="24"/>
        </w:rPr>
        <w:t xml:space="preserve"> (New Orleans</w:t>
      </w:r>
      <w:r w:rsidR="008A0D40" w:rsidRPr="008A0D40">
        <w:rPr>
          <w:rFonts w:ascii="Times New Roman" w:hAnsi="Times New Roman"/>
          <w:sz w:val="24"/>
          <w:szCs w:val="24"/>
        </w:rPr>
        <w:t>)</w:t>
      </w:r>
    </w:p>
    <w:p w:rsidR="00F044C5" w:rsidRDefault="00F044C5" w:rsidP="009E17BA">
      <w:pPr>
        <w:jc w:val="both"/>
        <w:rPr>
          <w:rFonts w:ascii="Times New Roman" w:hAnsi="Times New Roman"/>
          <w:i/>
          <w:sz w:val="24"/>
          <w:szCs w:val="24"/>
        </w:rPr>
      </w:pPr>
    </w:p>
    <w:p w:rsidR="00CD58A4" w:rsidRPr="003A4083" w:rsidRDefault="00BA5075" w:rsidP="009E17BA">
      <w:pPr>
        <w:jc w:val="both"/>
        <w:rPr>
          <w:rFonts w:ascii="Times New Roman" w:hAnsi="Times New Roman"/>
          <w:color w:val="A50021"/>
          <w:sz w:val="24"/>
          <w:szCs w:val="24"/>
        </w:rPr>
      </w:pPr>
      <w:r w:rsidRPr="008A0D40">
        <w:rPr>
          <w:rFonts w:ascii="Times New Roman" w:hAnsi="Times New Roman"/>
          <w:b/>
          <w:color w:val="A50021"/>
          <w:sz w:val="24"/>
          <w:szCs w:val="24"/>
          <w:u w:val="single"/>
        </w:rPr>
        <w:t>Notes</w:t>
      </w:r>
      <w:r w:rsidRPr="003A4083">
        <w:rPr>
          <w:rFonts w:ascii="Times New Roman" w:hAnsi="Times New Roman"/>
          <w:color w:val="A50021"/>
          <w:sz w:val="24"/>
          <w:szCs w:val="24"/>
        </w:rPr>
        <w:t xml:space="preserve">: </w:t>
      </w:r>
      <w:r w:rsidR="00EA617E" w:rsidRPr="003A4083">
        <w:rPr>
          <w:rFonts w:ascii="Times New Roman" w:hAnsi="Times New Roman"/>
          <w:color w:val="A50021"/>
          <w:sz w:val="24"/>
          <w:szCs w:val="24"/>
        </w:rPr>
        <w:t>Louisiana’s two largest civil legal aid providers are Southeast Louisiana Legal Services</w:t>
      </w:r>
      <w:r w:rsidR="00145E01" w:rsidRPr="003A4083">
        <w:rPr>
          <w:rFonts w:ascii="Times New Roman" w:hAnsi="Times New Roman"/>
          <w:color w:val="A50021"/>
          <w:sz w:val="24"/>
          <w:szCs w:val="24"/>
        </w:rPr>
        <w:t xml:space="preserve"> (SLLS)</w:t>
      </w:r>
      <w:r w:rsidR="00EA617E" w:rsidRPr="003A4083">
        <w:rPr>
          <w:rFonts w:ascii="Times New Roman" w:hAnsi="Times New Roman"/>
          <w:color w:val="A50021"/>
          <w:sz w:val="24"/>
          <w:szCs w:val="24"/>
        </w:rPr>
        <w:t xml:space="preserve"> and </w:t>
      </w:r>
      <w:proofErr w:type="spellStart"/>
      <w:r w:rsidR="00EA617E" w:rsidRPr="003A4083">
        <w:rPr>
          <w:rFonts w:ascii="Times New Roman" w:hAnsi="Times New Roman"/>
          <w:color w:val="A50021"/>
          <w:sz w:val="24"/>
          <w:szCs w:val="24"/>
        </w:rPr>
        <w:t>Acadiana</w:t>
      </w:r>
      <w:proofErr w:type="spellEnd"/>
      <w:r w:rsidR="00EA617E" w:rsidRPr="003A4083">
        <w:rPr>
          <w:rFonts w:ascii="Times New Roman" w:hAnsi="Times New Roman"/>
          <w:color w:val="A50021"/>
          <w:sz w:val="24"/>
          <w:szCs w:val="24"/>
        </w:rPr>
        <w:t xml:space="preserve"> Legal Services</w:t>
      </w:r>
      <w:r w:rsidR="00DD7A59" w:rsidRPr="003A4083">
        <w:rPr>
          <w:rFonts w:ascii="Times New Roman" w:hAnsi="Times New Roman"/>
          <w:color w:val="A50021"/>
          <w:sz w:val="24"/>
          <w:szCs w:val="24"/>
        </w:rPr>
        <w:t xml:space="preserve"> Corporation</w:t>
      </w:r>
      <w:r w:rsidR="00145E01" w:rsidRPr="003A4083">
        <w:rPr>
          <w:rFonts w:ascii="Times New Roman" w:hAnsi="Times New Roman"/>
          <w:color w:val="A50021"/>
          <w:sz w:val="24"/>
          <w:szCs w:val="24"/>
        </w:rPr>
        <w:t xml:space="preserve"> (ALS</w:t>
      </w:r>
      <w:r w:rsidR="00DD7A59" w:rsidRPr="003A4083">
        <w:rPr>
          <w:rFonts w:ascii="Times New Roman" w:hAnsi="Times New Roman"/>
          <w:color w:val="A50021"/>
          <w:sz w:val="24"/>
          <w:szCs w:val="24"/>
        </w:rPr>
        <w:t>C</w:t>
      </w:r>
      <w:r w:rsidR="00145E01" w:rsidRPr="003A4083">
        <w:rPr>
          <w:rFonts w:ascii="Times New Roman" w:hAnsi="Times New Roman"/>
          <w:color w:val="A50021"/>
          <w:sz w:val="24"/>
          <w:szCs w:val="24"/>
        </w:rPr>
        <w:t>)</w:t>
      </w:r>
      <w:r w:rsidR="00EA617E" w:rsidRPr="003A4083">
        <w:rPr>
          <w:rFonts w:ascii="Times New Roman" w:hAnsi="Times New Roman"/>
          <w:color w:val="A50021"/>
          <w:sz w:val="24"/>
          <w:szCs w:val="24"/>
        </w:rPr>
        <w:t xml:space="preserve">. </w:t>
      </w:r>
      <w:r w:rsidR="00CD58A4" w:rsidRPr="003A4083">
        <w:rPr>
          <w:rFonts w:ascii="Times New Roman" w:hAnsi="Times New Roman"/>
          <w:color w:val="A50021"/>
          <w:sz w:val="24"/>
          <w:szCs w:val="24"/>
        </w:rPr>
        <w:t>Combined</w:t>
      </w:r>
      <w:r w:rsidR="00EA617E" w:rsidRPr="003A4083">
        <w:rPr>
          <w:rFonts w:ascii="Times New Roman" w:hAnsi="Times New Roman"/>
          <w:color w:val="A50021"/>
          <w:sz w:val="24"/>
          <w:szCs w:val="24"/>
        </w:rPr>
        <w:t>, their service areas cover the entire state,</w:t>
      </w:r>
      <w:r w:rsidR="00CD58A4" w:rsidRPr="003A4083">
        <w:rPr>
          <w:rFonts w:ascii="Times New Roman" w:hAnsi="Times New Roman"/>
          <w:color w:val="A50021"/>
          <w:sz w:val="24"/>
          <w:szCs w:val="24"/>
        </w:rPr>
        <w:t xml:space="preserve"> and provide critical services for important issues such as health care, family law, housing, disability access, veterans’ benefits, domestic violence, and more. </w:t>
      </w:r>
      <w:r w:rsidR="00145E01" w:rsidRPr="003A4083">
        <w:rPr>
          <w:rFonts w:ascii="Times New Roman" w:hAnsi="Times New Roman"/>
          <w:color w:val="A50021"/>
          <w:sz w:val="24"/>
          <w:szCs w:val="24"/>
        </w:rPr>
        <w:t xml:space="preserve">These programs partner with local bar associations and pro bono organizations across the state. </w:t>
      </w:r>
      <w:r w:rsidR="00CD58A4" w:rsidRPr="003A4083">
        <w:rPr>
          <w:rFonts w:ascii="Times New Roman" w:hAnsi="Times New Roman"/>
          <w:color w:val="A50021"/>
          <w:sz w:val="24"/>
          <w:szCs w:val="24"/>
        </w:rPr>
        <w:t>Nearly 42% of Louisiana households cannot afford basic expenses– housing, child care, food, transportation, health care, and taxes, let alone legal fees.</w:t>
      </w:r>
      <w:r w:rsidR="00CD58A4" w:rsidRPr="003A4083">
        <w:rPr>
          <w:rStyle w:val="FootnoteReference"/>
          <w:rFonts w:ascii="Times New Roman" w:hAnsi="Times New Roman"/>
          <w:color w:val="A50021"/>
          <w:sz w:val="24"/>
          <w:szCs w:val="24"/>
        </w:rPr>
        <w:footnoteReference w:id="2"/>
      </w:r>
      <w:r w:rsidR="00CD58A4" w:rsidRPr="003A4083">
        <w:rPr>
          <w:rFonts w:ascii="Times New Roman" w:hAnsi="Times New Roman"/>
          <w:color w:val="A50021"/>
          <w:sz w:val="24"/>
          <w:szCs w:val="24"/>
        </w:rPr>
        <w:t xml:space="preserve"> Plus, 71% of low-income households experience at least one civil legal problem per year.</w:t>
      </w:r>
      <w:r w:rsidR="00CD58A4" w:rsidRPr="003A4083">
        <w:rPr>
          <w:rStyle w:val="FootnoteReference"/>
          <w:rFonts w:ascii="Times New Roman" w:hAnsi="Times New Roman"/>
          <w:color w:val="A50021"/>
          <w:sz w:val="24"/>
          <w:szCs w:val="24"/>
        </w:rPr>
        <w:footnoteReference w:id="3"/>
      </w:r>
      <w:r w:rsidR="00CD58A4" w:rsidRPr="003A4083">
        <w:rPr>
          <w:rFonts w:ascii="Times New Roman" w:hAnsi="Times New Roman"/>
          <w:color w:val="A50021"/>
          <w:sz w:val="24"/>
          <w:szCs w:val="24"/>
        </w:rPr>
        <w:t xml:space="preserve"> </w:t>
      </w:r>
      <w:r w:rsidR="00145E01" w:rsidRPr="003A4083">
        <w:rPr>
          <w:rFonts w:ascii="Times New Roman" w:hAnsi="Times New Roman"/>
          <w:color w:val="A50021"/>
          <w:sz w:val="24"/>
          <w:szCs w:val="24"/>
        </w:rPr>
        <w:t>The demand for legal aid services, plus net reductions in federal funding in recent years (and no state appropriation) for these programs, means that not everyone who qualifies can receive direct representation. Self-help services mitigate this by assisting people with simpler issues, and providing a tool for court staff to offer assistance in accor</w:t>
      </w:r>
      <w:r w:rsidR="007F0AEE" w:rsidRPr="003A4083">
        <w:rPr>
          <w:rFonts w:ascii="Times New Roman" w:hAnsi="Times New Roman"/>
          <w:color w:val="A50021"/>
          <w:sz w:val="24"/>
          <w:szCs w:val="24"/>
        </w:rPr>
        <w:t>dance with rules and guidelines when representation is not available.</w:t>
      </w:r>
    </w:p>
    <w:p w:rsidR="00145E01" w:rsidRPr="003A4083" w:rsidRDefault="00145E01" w:rsidP="009E17BA">
      <w:pPr>
        <w:jc w:val="both"/>
        <w:rPr>
          <w:rFonts w:ascii="Times New Roman" w:hAnsi="Times New Roman"/>
          <w:color w:val="A50021"/>
          <w:sz w:val="24"/>
          <w:szCs w:val="24"/>
        </w:rPr>
      </w:pPr>
    </w:p>
    <w:p w:rsidR="00EA617E" w:rsidRPr="003A4083" w:rsidRDefault="00145E01" w:rsidP="009E17BA">
      <w:pPr>
        <w:jc w:val="both"/>
        <w:rPr>
          <w:rFonts w:ascii="Times New Roman" w:hAnsi="Times New Roman"/>
          <w:color w:val="A50021"/>
          <w:sz w:val="24"/>
          <w:szCs w:val="24"/>
        </w:rPr>
      </w:pPr>
      <w:r w:rsidRPr="003A4083">
        <w:rPr>
          <w:rFonts w:ascii="Times New Roman" w:hAnsi="Times New Roman"/>
          <w:color w:val="A50021"/>
          <w:sz w:val="24"/>
          <w:szCs w:val="24"/>
        </w:rPr>
        <w:lastRenderedPageBreak/>
        <w:t>Legal aid programs can be ideal partners for courts when initiating self-help services. In some jurisdictions, legal aid programs actually operate the self-help service, and in others areas, the self-help services are supported by legal aid and/or provide coordinated referrals. SLLS and ALS</w:t>
      </w:r>
      <w:r w:rsidR="007F0AEE" w:rsidRPr="003A4083">
        <w:rPr>
          <w:rFonts w:ascii="Times New Roman" w:hAnsi="Times New Roman"/>
          <w:color w:val="A50021"/>
          <w:sz w:val="24"/>
          <w:szCs w:val="24"/>
        </w:rPr>
        <w:t>C</w:t>
      </w:r>
      <w:r w:rsidRPr="003A4083">
        <w:rPr>
          <w:rFonts w:ascii="Times New Roman" w:hAnsi="Times New Roman"/>
          <w:color w:val="A50021"/>
          <w:sz w:val="24"/>
          <w:szCs w:val="24"/>
        </w:rPr>
        <w:t xml:space="preserve"> </w:t>
      </w:r>
      <w:r w:rsidR="004F1C65" w:rsidRPr="003A4083">
        <w:rPr>
          <w:rFonts w:ascii="Times New Roman" w:hAnsi="Times New Roman"/>
          <w:color w:val="A50021"/>
          <w:sz w:val="24"/>
          <w:szCs w:val="24"/>
        </w:rPr>
        <w:t xml:space="preserve">can also help with form development, educational materials and events (i.e. “community </w:t>
      </w:r>
      <w:proofErr w:type="spellStart"/>
      <w:r w:rsidR="004F1C65" w:rsidRPr="003A4083">
        <w:rPr>
          <w:rFonts w:ascii="Times New Roman" w:hAnsi="Times New Roman"/>
          <w:color w:val="A50021"/>
          <w:sz w:val="24"/>
          <w:szCs w:val="24"/>
        </w:rPr>
        <w:t>clincs</w:t>
      </w:r>
      <w:proofErr w:type="spellEnd"/>
      <w:r w:rsidR="004F1C65" w:rsidRPr="003A4083">
        <w:rPr>
          <w:rFonts w:ascii="Times New Roman" w:hAnsi="Times New Roman"/>
          <w:color w:val="A50021"/>
          <w:sz w:val="24"/>
          <w:szCs w:val="24"/>
        </w:rPr>
        <w:t xml:space="preserve">”), and technology initiatives. Programs have previously received </w:t>
      </w:r>
      <w:r w:rsidRPr="003A4083">
        <w:rPr>
          <w:rFonts w:ascii="Times New Roman" w:hAnsi="Times New Roman"/>
          <w:color w:val="A50021"/>
          <w:sz w:val="24"/>
          <w:szCs w:val="24"/>
        </w:rPr>
        <w:t xml:space="preserve">funding </w:t>
      </w:r>
      <w:r w:rsidR="004F1C65" w:rsidRPr="003A4083">
        <w:rPr>
          <w:rFonts w:ascii="Times New Roman" w:hAnsi="Times New Roman"/>
          <w:color w:val="A50021"/>
          <w:sz w:val="24"/>
          <w:szCs w:val="24"/>
        </w:rPr>
        <w:t>in the form of</w:t>
      </w:r>
      <w:r w:rsidRPr="003A4083">
        <w:rPr>
          <w:rFonts w:ascii="Times New Roman" w:hAnsi="Times New Roman"/>
          <w:color w:val="A50021"/>
          <w:sz w:val="24"/>
          <w:szCs w:val="24"/>
        </w:rPr>
        <w:t xml:space="preserve"> </w:t>
      </w:r>
      <w:r w:rsidR="004F1C65" w:rsidRPr="003A4083">
        <w:rPr>
          <w:rFonts w:ascii="Times New Roman" w:hAnsi="Times New Roman"/>
          <w:color w:val="A50021"/>
          <w:sz w:val="24"/>
          <w:szCs w:val="24"/>
        </w:rPr>
        <w:t>“</w:t>
      </w:r>
      <w:r w:rsidRPr="003A4083">
        <w:rPr>
          <w:rFonts w:ascii="Times New Roman" w:hAnsi="Times New Roman"/>
          <w:color w:val="A50021"/>
          <w:sz w:val="24"/>
          <w:szCs w:val="24"/>
        </w:rPr>
        <w:t>Technology and Innovation Grants</w:t>
      </w:r>
      <w:r w:rsidR="004F1C65" w:rsidRPr="003A4083">
        <w:rPr>
          <w:rFonts w:ascii="Times New Roman" w:hAnsi="Times New Roman"/>
          <w:color w:val="A50021"/>
          <w:sz w:val="24"/>
          <w:szCs w:val="24"/>
        </w:rPr>
        <w:t>”</w:t>
      </w:r>
      <w:r w:rsidRPr="003A4083">
        <w:rPr>
          <w:rFonts w:ascii="Times New Roman" w:hAnsi="Times New Roman"/>
          <w:color w:val="A50021"/>
          <w:sz w:val="24"/>
          <w:szCs w:val="24"/>
        </w:rPr>
        <w:t xml:space="preserve"> t</w:t>
      </w:r>
      <w:r w:rsidR="007F0AEE" w:rsidRPr="003A4083">
        <w:rPr>
          <w:rFonts w:ascii="Times New Roman" w:hAnsi="Times New Roman"/>
          <w:color w:val="A50021"/>
          <w:sz w:val="24"/>
          <w:szCs w:val="24"/>
        </w:rPr>
        <w:t>o support self-help development, and also may be ideal partners to receive Cy Pres money (see funding section).</w:t>
      </w:r>
      <w:r w:rsidRPr="003A4083">
        <w:rPr>
          <w:rFonts w:ascii="Times New Roman" w:hAnsi="Times New Roman"/>
          <w:color w:val="A50021"/>
          <w:sz w:val="24"/>
          <w:szCs w:val="24"/>
        </w:rPr>
        <w:t xml:space="preserve"> </w:t>
      </w:r>
      <w:r w:rsidR="006518C6" w:rsidRPr="003A4083">
        <w:rPr>
          <w:rFonts w:ascii="Times New Roman" w:hAnsi="Times New Roman"/>
          <w:color w:val="A50021"/>
          <w:sz w:val="24"/>
          <w:szCs w:val="24"/>
        </w:rPr>
        <w:t>University language programs may be able to assist with translator services in accordance with relevant court rules (see “Use of Interpreters Reference Card.”)</w:t>
      </w:r>
    </w:p>
    <w:p w:rsidR="00EA617E" w:rsidRPr="003A4083" w:rsidRDefault="00EA617E" w:rsidP="009E17BA">
      <w:pPr>
        <w:jc w:val="both"/>
        <w:rPr>
          <w:rFonts w:ascii="Times New Roman" w:hAnsi="Times New Roman"/>
          <w:i/>
          <w:color w:val="A50021"/>
          <w:sz w:val="24"/>
          <w:szCs w:val="24"/>
        </w:rPr>
      </w:pPr>
    </w:p>
    <w:p w:rsidR="004F1C65" w:rsidRPr="003A4083" w:rsidRDefault="004F1C65" w:rsidP="009E17BA">
      <w:pPr>
        <w:jc w:val="both"/>
        <w:rPr>
          <w:rFonts w:ascii="Times New Roman" w:hAnsi="Times New Roman"/>
          <w:color w:val="A50021"/>
          <w:sz w:val="24"/>
          <w:szCs w:val="24"/>
        </w:rPr>
      </w:pPr>
      <w:r w:rsidRPr="003A4083">
        <w:rPr>
          <w:rFonts w:ascii="Times New Roman" w:hAnsi="Times New Roman"/>
          <w:color w:val="A50021"/>
          <w:sz w:val="24"/>
          <w:szCs w:val="24"/>
        </w:rPr>
        <w:t xml:space="preserve">Pro Bono </w:t>
      </w:r>
      <w:r w:rsidR="006518C6" w:rsidRPr="003A4083">
        <w:rPr>
          <w:rFonts w:ascii="Times New Roman" w:hAnsi="Times New Roman"/>
          <w:color w:val="A50021"/>
          <w:sz w:val="24"/>
          <w:szCs w:val="24"/>
        </w:rPr>
        <w:t>attorneys</w:t>
      </w:r>
      <w:r w:rsidRPr="003A4083">
        <w:rPr>
          <w:rFonts w:ascii="Times New Roman" w:hAnsi="Times New Roman"/>
          <w:color w:val="A50021"/>
          <w:sz w:val="24"/>
          <w:szCs w:val="24"/>
        </w:rPr>
        <w:t xml:space="preserve"> play an important role in providing services to self-represented litigants. Larger jurisdictions partner with firms to provide services, and all areas can offer the benefits and incentives below.</w:t>
      </w:r>
    </w:p>
    <w:p w:rsidR="004F1C65" w:rsidRPr="003A4083" w:rsidRDefault="004F1C65" w:rsidP="009E17BA">
      <w:pPr>
        <w:jc w:val="both"/>
        <w:rPr>
          <w:rFonts w:ascii="Times New Roman" w:hAnsi="Times New Roman"/>
          <w:color w:val="A50021"/>
          <w:sz w:val="24"/>
          <w:szCs w:val="24"/>
        </w:rPr>
      </w:pPr>
    </w:p>
    <w:p w:rsidR="00117EEE" w:rsidRPr="003A4083" w:rsidRDefault="004F1C65" w:rsidP="004F1C65">
      <w:pPr>
        <w:jc w:val="both"/>
        <w:rPr>
          <w:rFonts w:ascii="Times New Roman" w:hAnsi="Times New Roman"/>
          <w:b/>
          <w:color w:val="A50021"/>
          <w:sz w:val="24"/>
          <w:szCs w:val="24"/>
        </w:rPr>
      </w:pPr>
      <w:r w:rsidRPr="003A4083">
        <w:rPr>
          <w:rFonts w:ascii="Times New Roman" w:hAnsi="Times New Roman"/>
          <w:b/>
          <w:color w:val="A50021"/>
          <w:sz w:val="24"/>
          <w:szCs w:val="24"/>
        </w:rPr>
        <w:t>Self-Help Center Pro Bono Service Benefits and Incentives</w:t>
      </w:r>
    </w:p>
    <w:p w:rsidR="00117EEE" w:rsidRPr="003A4083" w:rsidRDefault="00BA74AD" w:rsidP="004F1C65">
      <w:pPr>
        <w:numPr>
          <w:ilvl w:val="0"/>
          <w:numId w:val="5"/>
        </w:numPr>
        <w:jc w:val="both"/>
        <w:rPr>
          <w:rFonts w:ascii="Times New Roman" w:hAnsi="Times New Roman"/>
          <w:color w:val="A50021"/>
          <w:sz w:val="24"/>
          <w:szCs w:val="24"/>
        </w:rPr>
      </w:pPr>
      <w:r w:rsidRPr="003A4083">
        <w:rPr>
          <w:rFonts w:ascii="Times New Roman" w:hAnsi="Times New Roman"/>
          <w:color w:val="A50021"/>
          <w:sz w:val="24"/>
          <w:szCs w:val="24"/>
        </w:rPr>
        <w:t>Limited</w:t>
      </w:r>
      <w:r w:rsidR="004F1C65" w:rsidRPr="003A4083">
        <w:rPr>
          <w:rFonts w:ascii="Times New Roman" w:hAnsi="Times New Roman"/>
          <w:color w:val="A50021"/>
          <w:sz w:val="24"/>
          <w:szCs w:val="24"/>
        </w:rPr>
        <w:t xml:space="preserve"> scope of service and s</w:t>
      </w:r>
      <w:r w:rsidRPr="003A4083">
        <w:rPr>
          <w:rFonts w:ascii="Times New Roman" w:hAnsi="Times New Roman"/>
          <w:color w:val="A50021"/>
          <w:sz w:val="24"/>
          <w:szCs w:val="24"/>
        </w:rPr>
        <w:t xml:space="preserve">ubject </w:t>
      </w:r>
      <w:r w:rsidR="004F1C65" w:rsidRPr="003A4083">
        <w:rPr>
          <w:rFonts w:ascii="Times New Roman" w:hAnsi="Times New Roman"/>
          <w:color w:val="A50021"/>
          <w:sz w:val="24"/>
          <w:szCs w:val="24"/>
        </w:rPr>
        <w:t>m</w:t>
      </w:r>
      <w:r w:rsidRPr="003A4083">
        <w:rPr>
          <w:rFonts w:ascii="Times New Roman" w:hAnsi="Times New Roman"/>
          <w:color w:val="A50021"/>
          <w:sz w:val="24"/>
          <w:szCs w:val="24"/>
        </w:rPr>
        <w:t>atter</w:t>
      </w:r>
    </w:p>
    <w:p w:rsidR="004F1C65" w:rsidRPr="003A4083" w:rsidRDefault="004F1C65" w:rsidP="004F1C65">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No “take home responsibilities”</w:t>
      </w:r>
    </w:p>
    <w:p w:rsidR="004F1C65" w:rsidRPr="003A4083" w:rsidRDefault="004F1C65" w:rsidP="004F1C65">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No need to learn ev</w:t>
      </w:r>
      <w:r w:rsidR="00AB7C56">
        <w:rPr>
          <w:rFonts w:ascii="Times New Roman" w:hAnsi="Times New Roman"/>
          <w:color w:val="A50021"/>
          <w:sz w:val="24"/>
          <w:szCs w:val="24"/>
        </w:rPr>
        <w:t xml:space="preserve">erything about family law, only </w:t>
      </w:r>
      <w:r w:rsidRPr="003A4083">
        <w:rPr>
          <w:rFonts w:ascii="Times New Roman" w:hAnsi="Times New Roman"/>
          <w:color w:val="A50021"/>
          <w:sz w:val="24"/>
          <w:szCs w:val="24"/>
        </w:rPr>
        <w:t xml:space="preserve">venue and prima </w:t>
      </w:r>
      <w:proofErr w:type="spellStart"/>
      <w:r w:rsidRPr="003A4083">
        <w:rPr>
          <w:rFonts w:ascii="Times New Roman" w:hAnsi="Times New Roman"/>
          <w:color w:val="A50021"/>
          <w:sz w:val="24"/>
          <w:szCs w:val="24"/>
        </w:rPr>
        <w:t>facia</w:t>
      </w:r>
      <w:proofErr w:type="spellEnd"/>
      <w:r w:rsidRPr="003A4083">
        <w:rPr>
          <w:rFonts w:ascii="Times New Roman" w:hAnsi="Times New Roman"/>
          <w:color w:val="A50021"/>
          <w:sz w:val="24"/>
          <w:szCs w:val="24"/>
        </w:rPr>
        <w:t xml:space="preserve"> elements for issues addressed (and where to refer people beyond that scope)</w:t>
      </w:r>
    </w:p>
    <w:p w:rsidR="00117EEE" w:rsidRPr="003A4083" w:rsidRDefault="00BA74AD" w:rsidP="004F1C65">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 xml:space="preserve">Court-approved forms alleviate concerns about ghost-writing </w:t>
      </w:r>
    </w:p>
    <w:p w:rsidR="00117EEE" w:rsidRPr="003A4083" w:rsidRDefault="00BA74AD" w:rsidP="004F1C65">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 xml:space="preserve">Frequent interaction with the public  </w:t>
      </w:r>
    </w:p>
    <w:p w:rsidR="00117EEE" w:rsidRPr="003A4083" w:rsidRDefault="00BA74AD" w:rsidP="004F1C65">
      <w:pPr>
        <w:numPr>
          <w:ilvl w:val="0"/>
          <w:numId w:val="5"/>
        </w:numPr>
        <w:jc w:val="both"/>
        <w:rPr>
          <w:rFonts w:ascii="Times New Roman" w:hAnsi="Times New Roman"/>
          <w:color w:val="A50021"/>
          <w:sz w:val="24"/>
          <w:szCs w:val="24"/>
        </w:rPr>
      </w:pPr>
      <w:r w:rsidRPr="003A4083">
        <w:rPr>
          <w:rFonts w:ascii="Times New Roman" w:hAnsi="Times New Roman"/>
          <w:color w:val="A50021"/>
          <w:sz w:val="24"/>
          <w:szCs w:val="24"/>
        </w:rPr>
        <w:t xml:space="preserve"> Professional Incentives</w:t>
      </w:r>
    </w:p>
    <w:p w:rsidR="00AB7C56" w:rsidRDefault="00BA74AD" w:rsidP="004F1C65">
      <w:pPr>
        <w:numPr>
          <w:ilvl w:val="1"/>
          <w:numId w:val="5"/>
        </w:numPr>
        <w:jc w:val="both"/>
        <w:rPr>
          <w:rFonts w:ascii="Times New Roman" w:hAnsi="Times New Roman"/>
          <w:color w:val="A50021"/>
          <w:sz w:val="24"/>
          <w:szCs w:val="24"/>
        </w:rPr>
      </w:pPr>
      <w:proofErr w:type="spellStart"/>
      <w:r w:rsidRPr="00AB7C56">
        <w:rPr>
          <w:rFonts w:ascii="Times New Roman" w:hAnsi="Times New Roman"/>
          <w:color w:val="A50021"/>
          <w:sz w:val="24"/>
          <w:szCs w:val="24"/>
        </w:rPr>
        <w:t>Curatorships</w:t>
      </w:r>
      <w:proofErr w:type="spellEnd"/>
      <w:r w:rsidR="00AB7C56" w:rsidRPr="00AB7C56">
        <w:rPr>
          <w:rFonts w:ascii="Times New Roman" w:hAnsi="Times New Roman"/>
          <w:color w:val="A50021"/>
          <w:sz w:val="24"/>
          <w:szCs w:val="24"/>
        </w:rPr>
        <w:t xml:space="preserve"> </w:t>
      </w:r>
    </w:p>
    <w:p w:rsidR="00117EEE" w:rsidRPr="00AB7C56" w:rsidRDefault="00BA74AD" w:rsidP="004F1C65">
      <w:pPr>
        <w:numPr>
          <w:ilvl w:val="1"/>
          <w:numId w:val="5"/>
        </w:numPr>
        <w:jc w:val="both"/>
        <w:rPr>
          <w:rFonts w:ascii="Times New Roman" w:hAnsi="Times New Roman"/>
          <w:color w:val="A50021"/>
          <w:sz w:val="24"/>
          <w:szCs w:val="24"/>
        </w:rPr>
      </w:pPr>
      <w:r w:rsidRPr="00AB7C56">
        <w:rPr>
          <w:rFonts w:ascii="Times New Roman" w:hAnsi="Times New Roman"/>
          <w:color w:val="A50021"/>
          <w:sz w:val="24"/>
          <w:szCs w:val="24"/>
        </w:rPr>
        <w:t>Recognition from local/state bar associations</w:t>
      </w:r>
    </w:p>
    <w:p w:rsidR="00117EEE" w:rsidRPr="003A4083" w:rsidRDefault="00BA74AD" w:rsidP="004F1C65">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 xml:space="preserve">Liability </w:t>
      </w:r>
      <w:r w:rsidR="004F1C65" w:rsidRPr="003A4083">
        <w:rPr>
          <w:rFonts w:ascii="Times New Roman" w:hAnsi="Times New Roman"/>
          <w:color w:val="A50021"/>
          <w:sz w:val="24"/>
          <w:szCs w:val="24"/>
        </w:rPr>
        <w:t>c</w:t>
      </w:r>
      <w:r w:rsidRPr="003A4083">
        <w:rPr>
          <w:rFonts w:ascii="Times New Roman" w:hAnsi="Times New Roman"/>
          <w:color w:val="A50021"/>
          <w:sz w:val="24"/>
          <w:szCs w:val="24"/>
        </w:rPr>
        <w:t>overage</w:t>
      </w:r>
      <w:r w:rsidR="004F1C65" w:rsidRPr="003A4083">
        <w:rPr>
          <w:rFonts w:ascii="Times New Roman" w:hAnsi="Times New Roman"/>
          <w:color w:val="A50021"/>
          <w:sz w:val="24"/>
          <w:szCs w:val="24"/>
        </w:rPr>
        <w:t xml:space="preserve"> available for certain opportunities</w:t>
      </w:r>
    </w:p>
    <w:p w:rsidR="00180A2D" w:rsidRPr="003A4083" w:rsidRDefault="00180A2D" w:rsidP="00180A2D">
      <w:pPr>
        <w:numPr>
          <w:ilvl w:val="1"/>
          <w:numId w:val="5"/>
        </w:numPr>
        <w:jc w:val="both"/>
        <w:rPr>
          <w:rFonts w:ascii="Times New Roman" w:hAnsi="Times New Roman"/>
          <w:color w:val="A50021"/>
          <w:sz w:val="24"/>
          <w:szCs w:val="24"/>
        </w:rPr>
      </w:pPr>
      <w:r w:rsidRPr="003A4083">
        <w:rPr>
          <w:rFonts w:ascii="Times New Roman" w:hAnsi="Times New Roman"/>
          <w:color w:val="A50021"/>
          <w:sz w:val="24"/>
          <w:szCs w:val="24"/>
        </w:rPr>
        <w:t>CLE (see below)</w:t>
      </w:r>
    </w:p>
    <w:p w:rsidR="004F1C65" w:rsidRPr="003A4083" w:rsidRDefault="004F1C65" w:rsidP="004F1C65">
      <w:pPr>
        <w:jc w:val="both"/>
        <w:rPr>
          <w:rFonts w:ascii="Times New Roman" w:hAnsi="Times New Roman"/>
          <w:color w:val="A50021"/>
          <w:sz w:val="24"/>
          <w:szCs w:val="24"/>
        </w:rPr>
      </w:pPr>
    </w:p>
    <w:p w:rsidR="004F1C65" w:rsidRPr="003A4083" w:rsidRDefault="004F1C65" w:rsidP="004F1C65">
      <w:pPr>
        <w:jc w:val="both"/>
        <w:rPr>
          <w:rFonts w:ascii="Times New Roman" w:hAnsi="Times New Roman"/>
          <w:b/>
          <w:color w:val="A50021"/>
          <w:sz w:val="24"/>
          <w:szCs w:val="24"/>
        </w:rPr>
      </w:pPr>
      <w:r w:rsidRPr="003A4083">
        <w:rPr>
          <w:rFonts w:ascii="Times New Roman" w:hAnsi="Times New Roman"/>
          <w:b/>
          <w:color w:val="A50021"/>
          <w:sz w:val="24"/>
          <w:szCs w:val="24"/>
        </w:rPr>
        <w:t>CLE</w:t>
      </w:r>
    </w:p>
    <w:p w:rsidR="004F1C65" w:rsidRPr="003A4083" w:rsidRDefault="004F1C65" w:rsidP="00EA617E">
      <w:pPr>
        <w:jc w:val="both"/>
        <w:rPr>
          <w:rFonts w:ascii="Times New Roman" w:hAnsi="Times New Roman"/>
          <w:color w:val="A50021"/>
          <w:sz w:val="24"/>
          <w:szCs w:val="24"/>
        </w:rPr>
      </w:pPr>
      <w:r w:rsidRPr="003A4083">
        <w:rPr>
          <w:rFonts w:ascii="Times New Roman" w:hAnsi="Times New Roman"/>
          <w:color w:val="A50021"/>
          <w:sz w:val="24"/>
          <w:szCs w:val="24"/>
        </w:rPr>
        <w:t xml:space="preserve">Under Regulation 3.21, attorneys who provide pro bono legal representation can earn 1 hour of CLE credit for every 5 hours of pro bono representation, up to a maximum of 3 hours of CLE credit per year.  </w:t>
      </w:r>
      <w:r w:rsidR="00EA617E" w:rsidRPr="003A4083">
        <w:rPr>
          <w:rFonts w:ascii="Times New Roman" w:hAnsi="Times New Roman"/>
          <w:color w:val="A50021"/>
          <w:sz w:val="24"/>
          <w:szCs w:val="24"/>
        </w:rPr>
        <w:t>Credit can be claimed for “providing uncompensated pro bono legal representation to an indigent or near-indigent client or clients, or through other activities approved by the Committee.”  To be eligible for credit, “the matter must have been assigned by a court, a bar association, or a legal services or pro bono organization…”</w:t>
      </w:r>
      <w:r w:rsidRPr="003A4083">
        <w:rPr>
          <w:rFonts w:ascii="Times New Roman" w:hAnsi="Times New Roman"/>
          <w:color w:val="A50021"/>
          <w:sz w:val="24"/>
          <w:szCs w:val="24"/>
        </w:rPr>
        <w:t xml:space="preserve"> Courts in areas without a pro bono organization are encouraged to certify pro bono attorneys’ work in their jurisdiction. </w:t>
      </w:r>
    </w:p>
    <w:p w:rsidR="004F1C65" w:rsidRPr="003A4083" w:rsidRDefault="004F1C65" w:rsidP="00EA617E">
      <w:pPr>
        <w:jc w:val="both"/>
        <w:rPr>
          <w:rFonts w:ascii="Times New Roman" w:hAnsi="Times New Roman"/>
          <w:color w:val="A50021"/>
          <w:sz w:val="24"/>
          <w:szCs w:val="24"/>
        </w:rPr>
      </w:pPr>
    </w:p>
    <w:p w:rsidR="00EA617E" w:rsidRPr="003A4083" w:rsidRDefault="00EA617E" w:rsidP="00EA617E">
      <w:pPr>
        <w:jc w:val="both"/>
        <w:rPr>
          <w:rFonts w:ascii="Times New Roman" w:hAnsi="Times New Roman"/>
          <w:color w:val="A50021"/>
          <w:sz w:val="24"/>
          <w:szCs w:val="24"/>
        </w:rPr>
      </w:pPr>
      <w:r w:rsidRPr="003A4083">
        <w:rPr>
          <w:rFonts w:ascii="Times New Roman" w:hAnsi="Times New Roman"/>
          <w:color w:val="A50021"/>
          <w:sz w:val="24"/>
          <w:szCs w:val="24"/>
        </w:rPr>
        <w:t>In May 2017, the rule was revised for a second time to include: "...or through other activities approved by the Committee."  This is intend</w:t>
      </w:r>
      <w:r w:rsidR="00F9503C" w:rsidRPr="003A4083">
        <w:rPr>
          <w:rFonts w:ascii="Times New Roman" w:hAnsi="Times New Roman"/>
          <w:color w:val="A50021"/>
          <w:sz w:val="24"/>
          <w:szCs w:val="24"/>
        </w:rPr>
        <w:t>ed to capture pro bono services such as legal fairs</w:t>
      </w:r>
      <w:r w:rsidRPr="003A4083">
        <w:rPr>
          <w:rFonts w:ascii="Times New Roman" w:hAnsi="Times New Roman"/>
          <w:color w:val="A50021"/>
          <w:sz w:val="24"/>
          <w:szCs w:val="24"/>
        </w:rPr>
        <w:t xml:space="preserve"> and disaster clinics that do not involve </w:t>
      </w:r>
      <w:r w:rsidR="00F9503C" w:rsidRPr="003A4083">
        <w:rPr>
          <w:rFonts w:ascii="Times New Roman" w:hAnsi="Times New Roman"/>
          <w:color w:val="A50021"/>
          <w:sz w:val="24"/>
          <w:szCs w:val="24"/>
        </w:rPr>
        <w:t>direct representation. This also includes</w:t>
      </w:r>
      <w:r w:rsidR="00BA5075" w:rsidRPr="003A4083">
        <w:rPr>
          <w:rFonts w:ascii="Times New Roman" w:hAnsi="Times New Roman"/>
          <w:color w:val="A50021"/>
          <w:sz w:val="24"/>
          <w:szCs w:val="24"/>
        </w:rPr>
        <w:t xml:space="preserve"> self-help programs, “Ask-A-Lawyer</w:t>
      </w:r>
      <w:r w:rsidRPr="003A4083">
        <w:rPr>
          <w:rFonts w:ascii="Times New Roman" w:hAnsi="Times New Roman"/>
          <w:color w:val="A50021"/>
          <w:sz w:val="24"/>
          <w:szCs w:val="24"/>
        </w:rPr>
        <w:t>”</w:t>
      </w:r>
      <w:r w:rsidR="00BA5075" w:rsidRPr="003A4083">
        <w:rPr>
          <w:rFonts w:ascii="Times New Roman" w:hAnsi="Times New Roman"/>
          <w:color w:val="A50021"/>
          <w:sz w:val="24"/>
          <w:szCs w:val="24"/>
        </w:rPr>
        <w:t xml:space="preserve"> events,</w:t>
      </w:r>
      <w:r w:rsidRPr="003A4083">
        <w:rPr>
          <w:rFonts w:ascii="Times New Roman" w:hAnsi="Times New Roman"/>
          <w:color w:val="A50021"/>
          <w:sz w:val="24"/>
          <w:szCs w:val="24"/>
        </w:rPr>
        <w:t xml:space="preserve"> Wills for Heroes, LA.FreeLegalAnswers.org, Lawyers in Libraries, </w:t>
      </w:r>
      <w:proofErr w:type="spellStart"/>
      <w:r w:rsidRPr="003A4083">
        <w:rPr>
          <w:rFonts w:ascii="Times New Roman" w:hAnsi="Times New Roman"/>
          <w:color w:val="A50021"/>
          <w:sz w:val="24"/>
          <w:szCs w:val="24"/>
        </w:rPr>
        <w:t>etc</w:t>
      </w:r>
      <w:proofErr w:type="spellEnd"/>
      <w:r w:rsidR="00F9503C" w:rsidRPr="003A4083">
        <w:rPr>
          <w:rFonts w:ascii="Times New Roman" w:hAnsi="Times New Roman"/>
          <w:color w:val="A50021"/>
          <w:sz w:val="24"/>
          <w:szCs w:val="24"/>
        </w:rPr>
        <w:t>…</w:t>
      </w:r>
      <w:r w:rsidRPr="003A4083">
        <w:rPr>
          <w:rFonts w:ascii="Times New Roman" w:hAnsi="Times New Roman"/>
          <w:color w:val="A50021"/>
          <w:sz w:val="24"/>
          <w:szCs w:val="24"/>
        </w:rPr>
        <w:t xml:space="preserve"> </w:t>
      </w:r>
      <w:r w:rsidR="00F9503C" w:rsidRPr="003A4083">
        <w:rPr>
          <w:rFonts w:ascii="Times New Roman" w:hAnsi="Times New Roman"/>
          <w:color w:val="A50021"/>
          <w:sz w:val="24"/>
          <w:szCs w:val="24"/>
        </w:rPr>
        <w:t>(</w:t>
      </w:r>
      <w:proofErr w:type="gramStart"/>
      <w:r w:rsidRPr="003A4083">
        <w:rPr>
          <w:rFonts w:ascii="Times New Roman" w:hAnsi="Times New Roman"/>
          <w:color w:val="A50021"/>
          <w:sz w:val="24"/>
          <w:szCs w:val="24"/>
        </w:rPr>
        <w:t>so</w:t>
      </w:r>
      <w:proofErr w:type="gramEnd"/>
      <w:r w:rsidRPr="003A4083">
        <w:rPr>
          <w:rFonts w:ascii="Times New Roman" w:hAnsi="Times New Roman"/>
          <w:color w:val="A50021"/>
          <w:sz w:val="24"/>
          <w:szCs w:val="24"/>
        </w:rPr>
        <w:t xml:space="preserve"> long as it is approved by the Committee</w:t>
      </w:r>
      <w:r w:rsidR="00F9503C" w:rsidRPr="003A4083">
        <w:rPr>
          <w:rFonts w:ascii="Times New Roman" w:hAnsi="Times New Roman"/>
          <w:color w:val="A50021"/>
          <w:sz w:val="24"/>
          <w:szCs w:val="24"/>
        </w:rPr>
        <w:t>).</w:t>
      </w:r>
    </w:p>
    <w:p w:rsidR="000C6F8F" w:rsidRDefault="000C6F8F" w:rsidP="000C6F8F">
      <w:pPr>
        <w:jc w:val="both"/>
        <w:rPr>
          <w:rFonts w:ascii="Times New Roman" w:hAnsi="Times New Roman"/>
          <w:color w:val="4472C4" w:themeColor="accent5"/>
          <w:sz w:val="24"/>
          <w:szCs w:val="24"/>
        </w:rPr>
      </w:pPr>
    </w:p>
    <w:p w:rsidR="000C6F8F" w:rsidRPr="00F044C5" w:rsidRDefault="000C6F8F" w:rsidP="000C6F8F">
      <w:p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Handouts (Attached):</w:t>
      </w:r>
    </w:p>
    <w:p w:rsidR="008617C0" w:rsidRPr="00F044C5" w:rsidRDefault="000C6F8F" w:rsidP="006F5CF4">
      <w:pPr>
        <w:pStyle w:val="ListParagraph"/>
        <w:numPr>
          <w:ilvl w:val="0"/>
          <w:numId w:val="10"/>
        </w:num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“Pro Bono Attorneys are Vital to Access to Justice” Flyer</w:t>
      </w:r>
    </w:p>
    <w:p w:rsidR="000C6F8F" w:rsidRPr="00F044C5" w:rsidRDefault="000C6F8F" w:rsidP="006F5CF4">
      <w:pPr>
        <w:pStyle w:val="ListParagraph"/>
        <w:numPr>
          <w:ilvl w:val="0"/>
          <w:numId w:val="10"/>
        </w:num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w:t>
      </w:r>
      <w:r w:rsidRPr="00F044C5">
        <w:rPr>
          <w:rFonts w:ascii="Times New Roman" w:hAnsi="Times New Roman"/>
          <w:b/>
          <w:i/>
          <w:color w:val="385623" w:themeColor="accent6" w:themeShade="80"/>
          <w:sz w:val="24"/>
          <w:szCs w:val="24"/>
        </w:rPr>
        <w:t xml:space="preserve">In Forma </w:t>
      </w:r>
      <w:proofErr w:type="spellStart"/>
      <w:r w:rsidRPr="00F044C5">
        <w:rPr>
          <w:rFonts w:ascii="Times New Roman" w:hAnsi="Times New Roman"/>
          <w:b/>
          <w:i/>
          <w:color w:val="385623" w:themeColor="accent6" w:themeShade="80"/>
          <w:sz w:val="24"/>
          <w:szCs w:val="24"/>
        </w:rPr>
        <w:t>Pauperis</w:t>
      </w:r>
      <w:proofErr w:type="spellEnd"/>
      <w:r w:rsidRPr="00F044C5">
        <w:rPr>
          <w:rFonts w:ascii="Times New Roman" w:hAnsi="Times New Roman"/>
          <w:b/>
          <w:color w:val="385623" w:themeColor="accent6" w:themeShade="80"/>
          <w:sz w:val="24"/>
          <w:szCs w:val="24"/>
        </w:rPr>
        <w:t xml:space="preserve"> Basics”</w:t>
      </w:r>
      <w:r w:rsidR="006F5CF4" w:rsidRPr="00F044C5">
        <w:rPr>
          <w:rFonts w:ascii="Times New Roman" w:hAnsi="Times New Roman"/>
          <w:b/>
          <w:color w:val="385623" w:themeColor="accent6" w:themeShade="80"/>
          <w:sz w:val="24"/>
          <w:szCs w:val="24"/>
        </w:rPr>
        <w:t xml:space="preserve"> Brochure</w:t>
      </w:r>
    </w:p>
    <w:p w:rsidR="000C6F8F" w:rsidRDefault="000C6F8F" w:rsidP="009E17BA">
      <w:pPr>
        <w:jc w:val="both"/>
        <w:rPr>
          <w:rFonts w:ascii="Times New Roman" w:hAnsi="Times New Roman"/>
          <w:b/>
          <w:sz w:val="24"/>
          <w:szCs w:val="24"/>
        </w:rPr>
      </w:pPr>
    </w:p>
    <w:p w:rsidR="00F044C5" w:rsidRDefault="00F044C5" w:rsidP="009E17BA">
      <w:pPr>
        <w:jc w:val="both"/>
        <w:rPr>
          <w:rFonts w:ascii="Times New Roman" w:hAnsi="Times New Roman"/>
          <w:b/>
          <w:sz w:val="24"/>
          <w:szCs w:val="24"/>
        </w:rPr>
      </w:pPr>
      <w:r>
        <w:rPr>
          <w:rFonts w:ascii="Times New Roman" w:hAnsi="Times New Roman"/>
          <w:b/>
          <w:sz w:val="24"/>
          <w:szCs w:val="24"/>
        </w:rPr>
        <w:t>12:30-1</w:t>
      </w:r>
      <w:r w:rsidR="00AD2328" w:rsidRPr="008617C0">
        <w:rPr>
          <w:rFonts w:ascii="Times New Roman" w:hAnsi="Times New Roman"/>
          <w:b/>
          <w:sz w:val="24"/>
          <w:szCs w:val="24"/>
        </w:rPr>
        <w:t>:</w:t>
      </w:r>
      <w:r>
        <w:rPr>
          <w:rFonts w:ascii="Times New Roman" w:hAnsi="Times New Roman"/>
          <w:b/>
          <w:sz w:val="24"/>
          <w:szCs w:val="24"/>
        </w:rPr>
        <w:t>30 – Lunch and Breakout Groups (Lunch Provided)</w:t>
      </w:r>
    </w:p>
    <w:p w:rsidR="00F044C5" w:rsidRPr="00143313" w:rsidRDefault="00F044C5" w:rsidP="00F044C5">
      <w:pPr>
        <w:jc w:val="both"/>
        <w:rPr>
          <w:rFonts w:ascii="Times New Roman" w:hAnsi="Times New Roman"/>
          <w:i/>
          <w:sz w:val="24"/>
          <w:szCs w:val="24"/>
        </w:rPr>
      </w:pPr>
      <w:r w:rsidRPr="00425426">
        <w:rPr>
          <w:rFonts w:ascii="Times New Roman" w:hAnsi="Times New Roman"/>
          <w:b/>
          <w:sz w:val="24"/>
          <w:szCs w:val="24"/>
        </w:rPr>
        <w:lastRenderedPageBreak/>
        <w:t>Description:</w:t>
      </w:r>
      <w:r>
        <w:rPr>
          <w:rFonts w:ascii="Times New Roman" w:hAnsi="Times New Roman"/>
          <w:b/>
          <w:i/>
          <w:sz w:val="24"/>
          <w:szCs w:val="24"/>
        </w:rPr>
        <w:t xml:space="preserve"> </w:t>
      </w:r>
      <w:r>
        <w:rPr>
          <w:rFonts w:ascii="Times New Roman" w:hAnsi="Times New Roman"/>
          <w:i/>
          <w:sz w:val="24"/>
          <w:szCs w:val="24"/>
        </w:rPr>
        <w:t>Most of the challenges faced by Louisiana courts are not unique. In breakout groups, attendees will meet with similar courts or organizations to identify frequently asked questions and common issues, and brainstorm resources that the Access to Justice Commission may be able to provide.</w:t>
      </w:r>
    </w:p>
    <w:p w:rsidR="00F044C5" w:rsidRDefault="00F044C5" w:rsidP="00F044C5">
      <w:pPr>
        <w:jc w:val="both"/>
        <w:rPr>
          <w:rFonts w:ascii="Times New Roman" w:hAnsi="Times New Roman"/>
          <w:sz w:val="24"/>
          <w:szCs w:val="24"/>
        </w:rPr>
      </w:pPr>
    </w:p>
    <w:p w:rsidR="00F044C5" w:rsidRDefault="00F044C5" w:rsidP="009E17BA">
      <w:pPr>
        <w:jc w:val="both"/>
        <w:rPr>
          <w:rFonts w:ascii="Times New Roman" w:hAnsi="Times New Roman"/>
          <w:b/>
          <w:sz w:val="24"/>
          <w:szCs w:val="24"/>
        </w:rPr>
      </w:pPr>
      <w:r>
        <w:rPr>
          <w:rFonts w:ascii="Times New Roman" w:hAnsi="Times New Roman"/>
          <w:b/>
          <w:sz w:val="24"/>
          <w:szCs w:val="24"/>
        </w:rPr>
        <w:t>1:30-1:45 – Resources from the Louisiana District Judges Association</w:t>
      </w:r>
    </w:p>
    <w:p w:rsidR="00F044C5" w:rsidRDefault="00F044C5" w:rsidP="009E17BA">
      <w:pPr>
        <w:jc w:val="both"/>
        <w:rPr>
          <w:rFonts w:ascii="Times New Roman" w:hAnsi="Times New Roman"/>
          <w:sz w:val="24"/>
          <w:szCs w:val="24"/>
        </w:rPr>
      </w:pPr>
      <w:r>
        <w:rPr>
          <w:rFonts w:ascii="Times New Roman" w:hAnsi="Times New Roman"/>
          <w:b/>
          <w:sz w:val="24"/>
          <w:szCs w:val="24"/>
        </w:rPr>
        <w:t xml:space="preserve">Description: </w:t>
      </w:r>
      <w:r>
        <w:rPr>
          <w:rFonts w:ascii="Times New Roman" w:hAnsi="Times New Roman"/>
          <w:sz w:val="24"/>
          <w:szCs w:val="24"/>
        </w:rPr>
        <w:t>The Louisiana District Judges Association has many resources available to courts including forms, bench cards, staff training videos and more.</w:t>
      </w:r>
      <w:bookmarkStart w:id="0" w:name="_GoBack"/>
    </w:p>
    <w:bookmarkEnd w:id="0"/>
    <w:p w:rsidR="00F044C5" w:rsidRPr="00B7158E" w:rsidRDefault="00F044C5" w:rsidP="00F044C5">
      <w:pPr>
        <w:jc w:val="both"/>
        <w:rPr>
          <w:rFonts w:ascii="Times New Roman" w:hAnsi="Times New Roman"/>
          <w:b/>
          <w:sz w:val="24"/>
          <w:szCs w:val="24"/>
        </w:rPr>
      </w:pPr>
    </w:p>
    <w:p w:rsidR="008A0D40" w:rsidRPr="00B7158E" w:rsidRDefault="008A0D40" w:rsidP="00F044C5">
      <w:pPr>
        <w:jc w:val="both"/>
        <w:rPr>
          <w:rFonts w:ascii="Times New Roman" w:hAnsi="Times New Roman"/>
          <w:b/>
          <w:sz w:val="24"/>
          <w:szCs w:val="24"/>
        </w:rPr>
      </w:pPr>
      <w:r w:rsidRPr="00B7158E">
        <w:rPr>
          <w:rFonts w:ascii="Times New Roman" w:hAnsi="Times New Roman"/>
          <w:b/>
          <w:sz w:val="24"/>
          <w:szCs w:val="24"/>
        </w:rPr>
        <w:t>Speaker:</w:t>
      </w:r>
    </w:p>
    <w:p w:rsidR="00F044C5" w:rsidRPr="00B7158E" w:rsidRDefault="00F044C5" w:rsidP="00F044C5">
      <w:pPr>
        <w:jc w:val="both"/>
        <w:rPr>
          <w:rFonts w:ascii="Times New Roman" w:hAnsi="Times New Roman"/>
          <w:sz w:val="24"/>
          <w:szCs w:val="24"/>
        </w:rPr>
      </w:pPr>
      <w:r w:rsidRPr="00B7158E">
        <w:rPr>
          <w:rFonts w:ascii="Times New Roman" w:hAnsi="Times New Roman"/>
          <w:sz w:val="24"/>
          <w:szCs w:val="24"/>
        </w:rPr>
        <w:t>Jennifer Eagan, Supreme Court of Louisiana</w:t>
      </w:r>
    </w:p>
    <w:p w:rsidR="00F044C5" w:rsidRDefault="00F044C5" w:rsidP="00F044C5">
      <w:pPr>
        <w:pStyle w:val="ListParagraph"/>
        <w:jc w:val="both"/>
        <w:rPr>
          <w:rFonts w:ascii="Times New Roman" w:hAnsi="Times New Roman"/>
          <w:color w:val="385623" w:themeColor="accent6" w:themeShade="80"/>
          <w:sz w:val="24"/>
          <w:szCs w:val="24"/>
        </w:rPr>
      </w:pPr>
    </w:p>
    <w:p w:rsidR="00F044C5" w:rsidRPr="00F044C5" w:rsidRDefault="00F044C5" w:rsidP="00F044C5">
      <w:pPr>
        <w:pStyle w:val="ListParagraph"/>
        <w:numPr>
          <w:ilvl w:val="0"/>
          <w:numId w:val="10"/>
        </w:num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Bench Card: Self-Represented Litigants (for judges)</w:t>
      </w:r>
    </w:p>
    <w:p w:rsidR="00F044C5" w:rsidRDefault="00F044C5" w:rsidP="009E17BA">
      <w:pPr>
        <w:jc w:val="both"/>
        <w:rPr>
          <w:rFonts w:ascii="Times New Roman" w:hAnsi="Times New Roman"/>
          <w:b/>
          <w:sz w:val="24"/>
          <w:szCs w:val="24"/>
        </w:rPr>
      </w:pPr>
    </w:p>
    <w:p w:rsidR="00F83E9E" w:rsidRPr="003A4083" w:rsidRDefault="004A4FFA" w:rsidP="00F83E9E">
      <w:pPr>
        <w:jc w:val="both"/>
        <w:rPr>
          <w:rFonts w:ascii="Times New Roman" w:hAnsi="Times New Roman"/>
          <w:color w:val="A50021"/>
          <w:sz w:val="24"/>
          <w:szCs w:val="24"/>
        </w:rPr>
      </w:pPr>
      <w:r w:rsidRPr="004A4FFA">
        <w:rPr>
          <w:rFonts w:ascii="Times New Roman" w:hAnsi="Times New Roman"/>
          <w:b/>
          <w:color w:val="A50021"/>
          <w:sz w:val="24"/>
          <w:szCs w:val="24"/>
          <w:u w:val="single"/>
        </w:rPr>
        <w:t>Notes:</w:t>
      </w:r>
      <w:r>
        <w:rPr>
          <w:rFonts w:ascii="Times New Roman" w:hAnsi="Times New Roman"/>
          <w:color w:val="A50021"/>
          <w:sz w:val="24"/>
          <w:szCs w:val="24"/>
        </w:rPr>
        <w:t xml:space="preserve"> </w:t>
      </w:r>
      <w:r w:rsidR="00F83E9E" w:rsidRPr="003A4083">
        <w:rPr>
          <w:rFonts w:ascii="Times New Roman" w:hAnsi="Times New Roman"/>
          <w:color w:val="A50021"/>
          <w:sz w:val="24"/>
          <w:szCs w:val="24"/>
        </w:rPr>
        <w:t xml:space="preserve">The Louisiana District Judges Association Self-Represented Litigation Committee, created by Judge Lisa Woodruff-White and </w:t>
      </w:r>
      <w:r>
        <w:rPr>
          <w:rFonts w:ascii="Times New Roman" w:hAnsi="Times New Roman"/>
          <w:color w:val="A50021"/>
          <w:sz w:val="24"/>
          <w:szCs w:val="24"/>
        </w:rPr>
        <w:t xml:space="preserve">now </w:t>
      </w:r>
      <w:r w:rsidR="00F83E9E" w:rsidRPr="003A4083">
        <w:rPr>
          <w:rFonts w:ascii="Times New Roman" w:hAnsi="Times New Roman"/>
          <w:color w:val="A50021"/>
          <w:sz w:val="24"/>
          <w:szCs w:val="24"/>
        </w:rPr>
        <w:t>chaired by Judge Patricia Koch (Rapides), provides city and district court judges with a wide range of resources including template forms, bench cards, videos for self-represented litigants, and more.</w:t>
      </w:r>
      <w:r>
        <w:rPr>
          <w:rFonts w:ascii="Times New Roman" w:hAnsi="Times New Roman"/>
          <w:color w:val="A50021"/>
          <w:sz w:val="24"/>
          <w:szCs w:val="24"/>
        </w:rPr>
        <w:t xml:space="preserve"> The Committee also created a short training video for all court staff who interact with the public, that includes tips on providing helpful information without advice, and how to connect people with available services, regardless of parish. </w:t>
      </w:r>
      <w:r w:rsidR="00F83E9E" w:rsidRPr="003A4083">
        <w:rPr>
          <w:rFonts w:ascii="Times New Roman" w:hAnsi="Times New Roman"/>
          <w:color w:val="A50021"/>
          <w:sz w:val="24"/>
          <w:szCs w:val="24"/>
        </w:rPr>
        <w:t>For access</w:t>
      </w:r>
      <w:r>
        <w:rPr>
          <w:rFonts w:ascii="Times New Roman" w:hAnsi="Times New Roman"/>
          <w:color w:val="A50021"/>
          <w:sz w:val="24"/>
          <w:szCs w:val="24"/>
        </w:rPr>
        <w:t xml:space="preserve"> to the LDJA website on behalf of a city or district court judge</w:t>
      </w:r>
      <w:r w:rsidR="00F83E9E" w:rsidRPr="003A4083">
        <w:rPr>
          <w:rFonts w:ascii="Times New Roman" w:hAnsi="Times New Roman"/>
          <w:color w:val="A50021"/>
          <w:sz w:val="24"/>
          <w:szCs w:val="24"/>
        </w:rPr>
        <w:t xml:space="preserve">, email Jennifer Eagan at JEagan@lasc.org. </w:t>
      </w:r>
    </w:p>
    <w:p w:rsidR="00F83E9E" w:rsidRDefault="00F83E9E" w:rsidP="009E17BA">
      <w:pPr>
        <w:jc w:val="both"/>
        <w:rPr>
          <w:rFonts w:ascii="Times New Roman" w:hAnsi="Times New Roman"/>
          <w:b/>
          <w:sz w:val="24"/>
          <w:szCs w:val="24"/>
        </w:rPr>
      </w:pPr>
    </w:p>
    <w:p w:rsidR="00F044C5" w:rsidRDefault="00AD2328" w:rsidP="009E17BA">
      <w:pPr>
        <w:jc w:val="both"/>
        <w:rPr>
          <w:rFonts w:ascii="Times New Roman" w:hAnsi="Times New Roman"/>
          <w:b/>
          <w:sz w:val="24"/>
          <w:szCs w:val="24"/>
        </w:rPr>
      </w:pPr>
      <w:r w:rsidRPr="008617C0">
        <w:rPr>
          <w:rFonts w:ascii="Times New Roman" w:hAnsi="Times New Roman"/>
          <w:b/>
          <w:sz w:val="24"/>
          <w:szCs w:val="24"/>
        </w:rPr>
        <w:t>Libraries and Access to Justice</w:t>
      </w:r>
      <w:r w:rsidR="00F044C5">
        <w:rPr>
          <w:rFonts w:ascii="Times New Roman" w:hAnsi="Times New Roman"/>
          <w:b/>
          <w:sz w:val="24"/>
          <w:szCs w:val="24"/>
        </w:rPr>
        <w:t xml:space="preserve"> 1:45-2pm</w:t>
      </w:r>
    </w:p>
    <w:p w:rsidR="00AD2328" w:rsidRPr="00234247" w:rsidRDefault="00D21A46" w:rsidP="009E17BA">
      <w:pPr>
        <w:jc w:val="both"/>
        <w:rPr>
          <w:rFonts w:ascii="Times New Roman" w:hAnsi="Times New Roman"/>
          <w:i/>
          <w:sz w:val="24"/>
          <w:szCs w:val="24"/>
        </w:rPr>
      </w:pPr>
      <w:r w:rsidRPr="00D21A46">
        <w:rPr>
          <w:rFonts w:ascii="Times New Roman" w:hAnsi="Times New Roman"/>
          <w:b/>
          <w:sz w:val="24"/>
          <w:szCs w:val="24"/>
        </w:rPr>
        <w:t>Description:</w:t>
      </w:r>
      <w:r>
        <w:rPr>
          <w:rFonts w:ascii="Times New Roman" w:hAnsi="Times New Roman"/>
          <w:i/>
          <w:sz w:val="24"/>
          <w:szCs w:val="24"/>
        </w:rPr>
        <w:t xml:space="preserve"> </w:t>
      </w:r>
      <w:r w:rsidR="00AD2328">
        <w:rPr>
          <w:rFonts w:ascii="Times New Roman" w:hAnsi="Times New Roman"/>
          <w:i/>
          <w:sz w:val="24"/>
          <w:szCs w:val="24"/>
        </w:rPr>
        <w:t xml:space="preserve">Public libraries in every parish in the state provide internet access and assistance from </w:t>
      </w:r>
      <w:r w:rsidR="00861FFF">
        <w:rPr>
          <w:rFonts w:ascii="Times New Roman" w:hAnsi="Times New Roman"/>
          <w:i/>
          <w:sz w:val="24"/>
          <w:szCs w:val="24"/>
        </w:rPr>
        <w:t xml:space="preserve">library staff </w:t>
      </w:r>
      <w:r w:rsidR="00DA134F">
        <w:rPr>
          <w:rFonts w:ascii="Times New Roman" w:hAnsi="Times New Roman"/>
          <w:i/>
          <w:sz w:val="24"/>
          <w:szCs w:val="24"/>
        </w:rPr>
        <w:t>to visitors</w:t>
      </w:r>
      <w:r w:rsidR="00AD2328">
        <w:rPr>
          <w:rFonts w:ascii="Times New Roman" w:hAnsi="Times New Roman"/>
          <w:i/>
          <w:sz w:val="24"/>
          <w:szCs w:val="24"/>
        </w:rPr>
        <w:t>. This is a valuable tool</w:t>
      </w:r>
      <w:r w:rsidR="00861FFF">
        <w:rPr>
          <w:rFonts w:ascii="Times New Roman" w:hAnsi="Times New Roman"/>
          <w:i/>
          <w:sz w:val="24"/>
          <w:szCs w:val="24"/>
        </w:rPr>
        <w:t xml:space="preserve"> for </w:t>
      </w:r>
      <w:r w:rsidR="00DA134F">
        <w:rPr>
          <w:rFonts w:ascii="Times New Roman" w:hAnsi="Times New Roman"/>
          <w:i/>
          <w:sz w:val="24"/>
          <w:szCs w:val="24"/>
        </w:rPr>
        <w:t xml:space="preserve">meeting </w:t>
      </w:r>
      <w:r w:rsidR="00861FFF">
        <w:rPr>
          <w:rFonts w:ascii="Times New Roman" w:hAnsi="Times New Roman"/>
          <w:i/>
          <w:sz w:val="24"/>
          <w:szCs w:val="24"/>
        </w:rPr>
        <w:t>the public’s legal needs</w:t>
      </w:r>
      <w:r w:rsidR="00AD2328">
        <w:rPr>
          <w:rFonts w:ascii="Times New Roman" w:hAnsi="Times New Roman"/>
          <w:i/>
          <w:sz w:val="24"/>
          <w:szCs w:val="24"/>
        </w:rPr>
        <w:t xml:space="preserve">. Plus, the Law Library of Louisiana provides statewide training for public library staff through the LEAP program, the LSBA coordinates “Lawyers in Libraries,” and </w:t>
      </w:r>
      <w:r w:rsidR="00861FFF">
        <w:rPr>
          <w:rFonts w:ascii="Times New Roman" w:hAnsi="Times New Roman"/>
          <w:i/>
          <w:sz w:val="24"/>
          <w:szCs w:val="24"/>
        </w:rPr>
        <w:t xml:space="preserve">the Louisiana Civil Justice Center </w:t>
      </w:r>
      <w:r w:rsidR="00AD2328">
        <w:rPr>
          <w:rFonts w:ascii="Times New Roman" w:hAnsi="Times New Roman"/>
          <w:i/>
          <w:sz w:val="24"/>
          <w:szCs w:val="24"/>
        </w:rPr>
        <w:t>conducts a “</w:t>
      </w:r>
      <w:r w:rsidR="00861FFF">
        <w:rPr>
          <w:rFonts w:ascii="Times New Roman" w:hAnsi="Times New Roman"/>
          <w:i/>
          <w:sz w:val="24"/>
          <w:szCs w:val="24"/>
        </w:rPr>
        <w:t xml:space="preserve">Justice Tour” providing legal assistance in public libraries. </w:t>
      </w:r>
      <w:r w:rsidR="00AD2328">
        <w:rPr>
          <w:rFonts w:ascii="Times New Roman" w:hAnsi="Times New Roman"/>
          <w:i/>
          <w:sz w:val="24"/>
          <w:szCs w:val="24"/>
        </w:rPr>
        <w:t xml:space="preserve"> </w:t>
      </w:r>
    </w:p>
    <w:p w:rsidR="00AD2328" w:rsidRPr="00B7158E" w:rsidRDefault="00AD2328" w:rsidP="009E17BA">
      <w:pPr>
        <w:jc w:val="both"/>
        <w:rPr>
          <w:rFonts w:ascii="Times New Roman" w:hAnsi="Times New Roman"/>
          <w:b/>
          <w:sz w:val="24"/>
          <w:szCs w:val="24"/>
        </w:rPr>
      </w:pPr>
    </w:p>
    <w:p w:rsidR="008A0D40" w:rsidRPr="00B7158E" w:rsidRDefault="008A0D40" w:rsidP="009E17BA">
      <w:pPr>
        <w:jc w:val="both"/>
        <w:rPr>
          <w:rFonts w:ascii="Times New Roman" w:hAnsi="Times New Roman"/>
          <w:b/>
          <w:sz w:val="24"/>
          <w:szCs w:val="24"/>
        </w:rPr>
      </w:pPr>
      <w:r w:rsidRPr="00B7158E">
        <w:rPr>
          <w:rFonts w:ascii="Times New Roman" w:hAnsi="Times New Roman"/>
          <w:b/>
          <w:sz w:val="24"/>
          <w:szCs w:val="24"/>
        </w:rPr>
        <w:t>Speaker</w:t>
      </w:r>
      <w:r w:rsidR="00B7158E">
        <w:rPr>
          <w:rFonts w:ascii="Times New Roman" w:hAnsi="Times New Roman"/>
          <w:b/>
          <w:sz w:val="24"/>
          <w:szCs w:val="24"/>
        </w:rPr>
        <w:t>s</w:t>
      </w:r>
      <w:r w:rsidRPr="00B7158E">
        <w:rPr>
          <w:rFonts w:ascii="Times New Roman" w:hAnsi="Times New Roman"/>
          <w:b/>
          <w:sz w:val="24"/>
          <w:szCs w:val="24"/>
        </w:rPr>
        <w:t>:</w:t>
      </w:r>
    </w:p>
    <w:p w:rsidR="00F044C5" w:rsidRPr="00B7158E" w:rsidRDefault="008A0D40" w:rsidP="009E17BA">
      <w:pPr>
        <w:jc w:val="both"/>
        <w:rPr>
          <w:rFonts w:ascii="Times New Roman" w:hAnsi="Times New Roman"/>
          <w:sz w:val="24"/>
          <w:szCs w:val="24"/>
        </w:rPr>
      </w:pPr>
      <w:r w:rsidRPr="00B7158E">
        <w:rPr>
          <w:rFonts w:ascii="Times New Roman" w:hAnsi="Times New Roman"/>
          <w:sz w:val="24"/>
          <w:szCs w:val="24"/>
        </w:rPr>
        <w:t>Miriam Childs &amp; Sara Pic,</w:t>
      </w:r>
      <w:r w:rsidR="00F044C5" w:rsidRPr="00B7158E">
        <w:rPr>
          <w:rFonts w:ascii="Times New Roman" w:hAnsi="Times New Roman"/>
          <w:sz w:val="24"/>
          <w:szCs w:val="24"/>
        </w:rPr>
        <w:t xml:space="preserve"> Law Library of Louisiana</w:t>
      </w:r>
    </w:p>
    <w:p w:rsidR="00F044C5" w:rsidRDefault="00F044C5" w:rsidP="009E17BA">
      <w:pPr>
        <w:jc w:val="both"/>
        <w:rPr>
          <w:rFonts w:ascii="Times New Roman" w:hAnsi="Times New Roman"/>
          <w:b/>
          <w:sz w:val="24"/>
          <w:szCs w:val="24"/>
        </w:rPr>
      </w:pPr>
    </w:p>
    <w:p w:rsidR="004A4FFA" w:rsidRPr="004A4FFA" w:rsidRDefault="000C6F8F" w:rsidP="009E17BA">
      <w:pPr>
        <w:jc w:val="both"/>
        <w:rPr>
          <w:rFonts w:ascii="Times New Roman" w:hAnsi="Times New Roman"/>
          <w:color w:val="A50021"/>
          <w:sz w:val="24"/>
          <w:szCs w:val="24"/>
        </w:rPr>
      </w:pPr>
      <w:r w:rsidRPr="004A4FFA">
        <w:rPr>
          <w:rFonts w:ascii="Times New Roman" w:hAnsi="Times New Roman"/>
          <w:b/>
          <w:color w:val="A50021"/>
          <w:sz w:val="24"/>
          <w:szCs w:val="24"/>
          <w:u w:val="single"/>
        </w:rPr>
        <w:t>Notes:</w:t>
      </w:r>
      <w:r w:rsidRPr="004A4FFA">
        <w:rPr>
          <w:rFonts w:ascii="Times New Roman" w:hAnsi="Times New Roman"/>
          <w:color w:val="A50021"/>
          <w:sz w:val="24"/>
          <w:szCs w:val="24"/>
        </w:rPr>
        <w:t xml:space="preserve"> Libraries play an important role in meeting the public’s legal needs, especially in areas without a physical legal aid office. In partnership with the LSBA Legal Education &amp; Assistance Program (LEAP), the Law Library of Louisiana provides regional training </w:t>
      </w:r>
      <w:r w:rsidR="00425426" w:rsidRPr="004A4FFA">
        <w:rPr>
          <w:rFonts w:ascii="Times New Roman" w:hAnsi="Times New Roman"/>
          <w:color w:val="A50021"/>
          <w:sz w:val="24"/>
          <w:szCs w:val="24"/>
        </w:rPr>
        <w:t xml:space="preserve">sessions </w:t>
      </w:r>
      <w:r w:rsidRPr="004A4FFA">
        <w:rPr>
          <w:rFonts w:ascii="Times New Roman" w:hAnsi="Times New Roman"/>
          <w:color w:val="A50021"/>
          <w:sz w:val="24"/>
          <w:szCs w:val="24"/>
        </w:rPr>
        <w:t xml:space="preserve">for public library staff on how to respond (but not answer) legal inquiries, and supplemental </w:t>
      </w:r>
      <w:r w:rsidR="00425426" w:rsidRPr="004A4FFA">
        <w:rPr>
          <w:rFonts w:ascii="Times New Roman" w:hAnsi="Times New Roman"/>
          <w:color w:val="A50021"/>
          <w:sz w:val="24"/>
          <w:szCs w:val="24"/>
        </w:rPr>
        <w:t xml:space="preserve">research support via the </w:t>
      </w:r>
      <w:r w:rsidR="004A4FFA" w:rsidRPr="004A4FFA">
        <w:rPr>
          <w:rFonts w:ascii="Times New Roman" w:hAnsi="Times New Roman"/>
          <w:color w:val="A50021"/>
          <w:sz w:val="24"/>
          <w:szCs w:val="24"/>
        </w:rPr>
        <w:t xml:space="preserve">reference desk either in person, on the phone, or </w:t>
      </w:r>
      <w:r w:rsidRPr="004A4FFA">
        <w:rPr>
          <w:rFonts w:ascii="Times New Roman" w:hAnsi="Times New Roman"/>
          <w:color w:val="A50021"/>
          <w:sz w:val="24"/>
          <w:szCs w:val="24"/>
        </w:rPr>
        <w:t>online</w:t>
      </w:r>
      <w:r w:rsidR="00425426" w:rsidRPr="004A4FFA">
        <w:rPr>
          <w:rFonts w:ascii="Times New Roman" w:hAnsi="Times New Roman"/>
          <w:color w:val="A50021"/>
          <w:sz w:val="24"/>
          <w:szCs w:val="24"/>
        </w:rPr>
        <w:t>.</w:t>
      </w:r>
      <w:r w:rsidR="004A4FFA" w:rsidRPr="004A4FFA">
        <w:rPr>
          <w:rFonts w:ascii="Times New Roman" w:hAnsi="Times New Roman"/>
          <w:color w:val="A50021"/>
          <w:sz w:val="24"/>
          <w:szCs w:val="24"/>
        </w:rPr>
        <w:t xml:space="preserve"> The Law Library is also part of the statewide lending system.</w:t>
      </w:r>
    </w:p>
    <w:p w:rsidR="004A4FFA" w:rsidRPr="004A4FFA" w:rsidRDefault="004A4FFA" w:rsidP="009E17BA">
      <w:pPr>
        <w:jc w:val="both"/>
        <w:rPr>
          <w:rFonts w:ascii="Times New Roman" w:hAnsi="Times New Roman"/>
          <w:color w:val="A50021"/>
          <w:sz w:val="24"/>
          <w:szCs w:val="24"/>
        </w:rPr>
      </w:pPr>
    </w:p>
    <w:p w:rsidR="000C6F8F" w:rsidRPr="004A4FFA" w:rsidRDefault="000C6F8F" w:rsidP="009E17BA">
      <w:pPr>
        <w:jc w:val="both"/>
        <w:rPr>
          <w:rFonts w:ascii="Times New Roman" w:hAnsi="Times New Roman"/>
          <w:color w:val="A50021"/>
          <w:sz w:val="24"/>
          <w:szCs w:val="24"/>
        </w:rPr>
      </w:pPr>
      <w:r w:rsidRPr="004A4FFA">
        <w:rPr>
          <w:rFonts w:ascii="Times New Roman" w:hAnsi="Times New Roman"/>
          <w:color w:val="A50021"/>
          <w:sz w:val="24"/>
          <w:szCs w:val="24"/>
        </w:rPr>
        <w:t xml:space="preserve">Many legal aid organizations host events at public libraries, including the </w:t>
      </w:r>
      <w:r w:rsidR="007F0AEE" w:rsidRPr="004A4FFA">
        <w:rPr>
          <w:rFonts w:ascii="Times New Roman" w:hAnsi="Times New Roman"/>
          <w:color w:val="A50021"/>
          <w:sz w:val="24"/>
          <w:szCs w:val="24"/>
        </w:rPr>
        <w:t xml:space="preserve">LSBA </w:t>
      </w:r>
      <w:r w:rsidR="004A4FFA" w:rsidRPr="004A4FFA">
        <w:rPr>
          <w:rFonts w:ascii="Times New Roman" w:hAnsi="Times New Roman"/>
          <w:color w:val="A50021"/>
          <w:sz w:val="24"/>
          <w:szCs w:val="24"/>
        </w:rPr>
        <w:t>“Lawyers in Libraries” program</w:t>
      </w:r>
      <w:r w:rsidR="00425426" w:rsidRPr="004A4FFA">
        <w:rPr>
          <w:rFonts w:ascii="Times New Roman" w:hAnsi="Times New Roman"/>
          <w:color w:val="A50021"/>
          <w:sz w:val="24"/>
          <w:szCs w:val="24"/>
        </w:rPr>
        <w:t xml:space="preserve">. </w:t>
      </w:r>
      <w:r w:rsidRPr="004A4FFA">
        <w:rPr>
          <w:rFonts w:ascii="Times New Roman" w:hAnsi="Times New Roman"/>
          <w:color w:val="A50021"/>
          <w:sz w:val="24"/>
          <w:szCs w:val="24"/>
        </w:rPr>
        <w:t>Libraries in every parish provide internet and printing capabilities to the public, and courts are encouraged to reach out to their local branch to provide resources, or simply information to disseminate to the public</w:t>
      </w:r>
      <w:r w:rsidR="00425426" w:rsidRPr="004A4FFA">
        <w:rPr>
          <w:rFonts w:ascii="Times New Roman" w:hAnsi="Times New Roman"/>
          <w:color w:val="A50021"/>
          <w:sz w:val="24"/>
          <w:szCs w:val="24"/>
        </w:rPr>
        <w:t xml:space="preserve"> about available resources</w:t>
      </w:r>
      <w:r w:rsidRPr="004A4FFA">
        <w:rPr>
          <w:rFonts w:ascii="Times New Roman" w:hAnsi="Times New Roman"/>
          <w:color w:val="A50021"/>
          <w:sz w:val="24"/>
          <w:szCs w:val="24"/>
        </w:rPr>
        <w:t>.</w:t>
      </w:r>
    </w:p>
    <w:p w:rsidR="000C6F8F" w:rsidRDefault="000C6F8F" w:rsidP="009E17BA">
      <w:pPr>
        <w:jc w:val="both"/>
        <w:rPr>
          <w:rFonts w:ascii="Times New Roman" w:hAnsi="Times New Roman"/>
          <w:b/>
          <w:sz w:val="24"/>
          <w:szCs w:val="24"/>
        </w:rPr>
      </w:pPr>
    </w:p>
    <w:p w:rsidR="008617C0" w:rsidRPr="008617C0" w:rsidRDefault="00F044C5" w:rsidP="009E17BA">
      <w:pPr>
        <w:jc w:val="both"/>
        <w:rPr>
          <w:rFonts w:ascii="Times New Roman" w:hAnsi="Times New Roman"/>
          <w:b/>
          <w:sz w:val="24"/>
          <w:szCs w:val="24"/>
        </w:rPr>
      </w:pPr>
      <w:r>
        <w:rPr>
          <w:rFonts w:ascii="Times New Roman" w:hAnsi="Times New Roman"/>
          <w:b/>
          <w:sz w:val="24"/>
          <w:szCs w:val="24"/>
        </w:rPr>
        <w:t>1:15</w:t>
      </w:r>
      <w:r w:rsidR="00AD2328">
        <w:rPr>
          <w:rFonts w:ascii="Times New Roman" w:hAnsi="Times New Roman"/>
          <w:b/>
          <w:sz w:val="24"/>
          <w:szCs w:val="24"/>
        </w:rPr>
        <w:t>-1</w:t>
      </w:r>
      <w:r>
        <w:rPr>
          <w:rFonts w:ascii="Times New Roman" w:hAnsi="Times New Roman"/>
          <w:b/>
          <w:sz w:val="24"/>
          <w:szCs w:val="24"/>
        </w:rPr>
        <w:t>:30</w:t>
      </w:r>
      <w:r w:rsidR="008617C0" w:rsidRPr="008617C0">
        <w:rPr>
          <w:rFonts w:ascii="Times New Roman" w:hAnsi="Times New Roman"/>
          <w:b/>
          <w:sz w:val="24"/>
          <w:szCs w:val="24"/>
        </w:rPr>
        <w:t>pm: Data Collection and Funding Opportunities</w:t>
      </w:r>
    </w:p>
    <w:p w:rsidR="008617C0" w:rsidRPr="00143313" w:rsidRDefault="00143313" w:rsidP="009E17BA">
      <w:pPr>
        <w:jc w:val="both"/>
        <w:rPr>
          <w:rFonts w:ascii="Times New Roman" w:hAnsi="Times New Roman"/>
          <w:i/>
          <w:sz w:val="24"/>
          <w:szCs w:val="24"/>
        </w:rPr>
      </w:pPr>
      <w:r>
        <w:rPr>
          <w:rFonts w:ascii="Times New Roman" w:hAnsi="Times New Roman"/>
          <w:i/>
          <w:sz w:val="24"/>
          <w:szCs w:val="24"/>
        </w:rPr>
        <w:lastRenderedPageBreak/>
        <w:t xml:space="preserve">Resources are limited, and our state is experiencing a budget crisis, but funding sources do </w:t>
      </w:r>
      <w:r w:rsidR="00861FFF">
        <w:rPr>
          <w:rFonts w:ascii="Times New Roman" w:hAnsi="Times New Roman"/>
          <w:i/>
          <w:sz w:val="24"/>
          <w:szCs w:val="24"/>
        </w:rPr>
        <w:t xml:space="preserve">still </w:t>
      </w:r>
      <w:r>
        <w:rPr>
          <w:rFonts w:ascii="Times New Roman" w:hAnsi="Times New Roman"/>
          <w:i/>
          <w:sz w:val="24"/>
          <w:szCs w:val="24"/>
        </w:rPr>
        <w:t>exist. This session will explain funding opportunities available from the Louisiana Bar Foundation and other sources, and also best practices for recording data to aid in this effort.</w:t>
      </w:r>
    </w:p>
    <w:p w:rsidR="00F044C5" w:rsidRDefault="00F044C5" w:rsidP="009E17BA">
      <w:pPr>
        <w:jc w:val="both"/>
        <w:rPr>
          <w:rFonts w:ascii="Times New Roman" w:hAnsi="Times New Roman"/>
          <w:b/>
          <w:sz w:val="24"/>
          <w:szCs w:val="24"/>
        </w:rPr>
      </w:pPr>
    </w:p>
    <w:p w:rsidR="000C6F8F" w:rsidRPr="008A0D40" w:rsidRDefault="000C6F8F" w:rsidP="009E17BA">
      <w:pPr>
        <w:jc w:val="both"/>
        <w:rPr>
          <w:rFonts w:ascii="Times New Roman" w:hAnsi="Times New Roman"/>
          <w:color w:val="A50021"/>
          <w:sz w:val="24"/>
          <w:szCs w:val="24"/>
        </w:rPr>
      </w:pPr>
      <w:r w:rsidRPr="008A0D40">
        <w:rPr>
          <w:rFonts w:ascii="Times New Roman" w:hAnsi="Times New Roman"/>
          <w:b/>
          <w:color w:val="A50021"/>
          <w:sz w:val="24"/>
          <w:szCs w:val="24"/>
        </w:rPr>
        <w:t xml:space="preserve">Notes: </w:t>
      </w:r>
      <w:r w:rsidRPr="008A0D40">
        <w:rPr>
          <w:rFonts w:ascii="Times New Roman" w:hAnsi="Times New Roman"/>
          <w:color w:val="A50021"/>
          <w:sz w:val="24"/>
          <w:szCs w:val="24"/>
        </w:rPr>
        <w:t xml:space="preserve">Data collection is important when seeking or reporting to funders. Most “live” services combine an intake waiver </w:t>
      </w:r>
      <w:r w:rsidR="00153988" w:rsidRPr="008A0D40">
        <w:rPr>
          <w:rFonts w:ascii="Times New Roman" w:hAnsi="Times New Roman"/>
          <w:color w:val="A50021"/>
          <w:sz w:val="24"/>
          <w:szCs w:val="24"/>
        </w:rPr>
        <w:t>(</w:t>
      </w:r>
      <w:r w:rsidRPr="008A0D40">
        <w:rPr>
          <w:rFonts w:ascii="Times New Roman" w:hAnsi="Times New Roman"/>
          <w:color w:val="A50021"/>
          <w:sz w:val="24"/>
          <w:szCs w:val="24"/>
        </w:rPr>
        <w:t>requiring the visito</w:t>
      </w:r>
      <w:r w:rsidR="00153988" w:rsidRPr="008A0D40">
        <w:rPr>
          <w:rFonts w:ascii="Times New Roman" w:hAnsi="Times New Roman"/>
          <w:color w:val="A50021"/>
          <w:sz w:val="24"/>
          <w:szCs w:val="24"/>
        </w:rPr>
        <w:t>r’s signature)</w:t>
      </w:r>
      <w:r w:rsidRPr="008A0D40">
        <w:rPr>
          <w:rFonts w:ascii="Times New Roman" w:hAnsi="Times New Roman"/>
          <w:color w:val="A50021"/>
          <w:sz w:val="24"/>
          <w:szCs w:val="24"/>
        </w:rPr>
        <w:t xml:space="preserve"> with a data collection form.</w:t>
      </w:r>
      <w:r w:rsidR="00153988" w:rsidRPr="008A0D40">
        <w:rPr>
          <w:rFonts w:ascii="Times New Roman" w:hAnsi="Times New Roman"/>
          <w:color w:val="A50021"/>
          <w:sz w:val="24"/>
          <w:szCs w:val="24"/>
        </w:rPr>
        <w:t xml:space="preserve"> The waiver requires SRLs to acknowledge that no attorney/client relationship exists.</w:t>
      </w:r>
      <w:r w:rsidRPr="008A0D40">
        <w:rPr>
          <w:rFonts w:ascii="Times New Roman" w:hAnsi="Times New Roman"/>
          <w:color w:val="A50021"/>
          <w:sz w:val="24"/>
          <w:szCs w:val="24"/>
        </w:rPr>
        <w:t xml:space="preserve"> Programs are suggested to capture, at a minimum, information on the services being sought, </w:t>
      </w:r>
      <w:r w:rsidR="00153988" w:rsidRPr="008A0D40">
        <w:rPr>
          <w:rFonts w:ascii="Times New Roman" w:hAnsi="Times New Roman"/>
          <w:color w:val="A50021"/>
          <w:sz w:val="24"/>
          <w:szCs w:val="24"/>
        </w:rPr>
        <w:t xml:space="preserve">and </w:t>
      </w:r>
      <w:r w:rsidRPr="008A0D40">
        <w:rPr>
          <w:rFonts w:ascii="Times New Roman" w:hAnsi="Times New Roman"/>
          <w:color w:val="A50021"/>
          <w:sz w:val="24"/>
          <w:szCs w:val="24"/>
        </w:rPr>
        <w:t>financial information about the visitor (including household income and employment status). This will help justify future funding and also confirm that people utilizing the service are truly “in need</w:t>
      </w:r>
      <w:r w:rsidR="00153988" w:rsidRPr="008A0D40">
        <w:rPr>
          <w:rFonts w:ascii="Times New Roman" w:hAnsi="Times New Roman"/>
          <w:color w:val="A50021"/>
          <w:sz w:val="24"/>
          <w:szCs w:val="24"/>
        </w:rPr>
        <w:t>.</w:t>
      </w:r>
      <w:r w:rsidR="007F0AEE" w:rsidRPr="008A0D40">
        <w:rPr>
          <w:rFonts w:ascii="Times New Roman" w:hAnsi="Times New Roman"/>
          <w:color w:val="A50021"/>
          <w:sz w:val="24"/>
          <w:szCs w:val="24"/>
        </w:rPr>
        <w:t>”</w:t>
      </w:r>
      <w:r w:rsidR="00153988" w:rsidRPr="008A0D40">
        <w:rPr>
          <w:rFonts w:ascii="Times New Roman" w:hAnsi="Times New Roman"/>
          <w:color w:val="A50021"/>
          <w:sz w:val="24"/>
          <w:szCs w:val="24"/>
        </w:rPr>
        <w:t xml:space="preserve"> C</w:t>
      </w:r>
      <w:r w:rsidRPr="008A0D40">
        <w:rPr>
          <w:rFonts w:ascii="Times New Roman" w:hAnsi="Times New Roman"/>
          <w:color w:val="A50021"/>
          <w:sz w:val="24"/>
          <w:szCs w:val="24"/>
        </w:rPr>
        <w:t>ontac</w:t>
      </w:r>
      <w:r w:rsidR="004A4FFA" w:rsidRPr="008A0D40">
        <w:rPr>
          <w:rFonts w:ascii="Times New Roman" w:hAnsi="Times New Roman"/>
          <w:color w:val="A50021"/>
          <w:sz w:val="24"/>
          <w:szCs w:val="24"/>
        </w:rPr>
        <w:t>t Monte Mollere at MMollere@lsba.org</w:t>
      </w:r>
      <w:r w:rsidRPr="008A0D40">
        <w:rPr>
          <w:rFonts w:ascii="Times New Roman" w:hAnsi="Times New Roman"/>
          <w:color w:val="A50021"/>
          <w:sz w:val="24"/>
          <w:szCs w:val="24"/>
        </w:rPr>
        <w:t xml:space="preserve"> for a template.</w:t>
      </w:r>
    </w:p>
    <w:p w:rsidR="000C6F8F" w:rsidRPr="008A0D40" w:rsidRDefault="000C6F8F" w:rsidP="009E17BA">
      <w:pPr>
        <w:jc w:val="both"/>
        <w:rPr>
          <w:rFonts w:ascii="Times New Roman" w:hAnsi="Times New Roman"/>
          <w:color w:val="A50021"/>
          <w:sz w:val="24"/>
          <w:szCs w:val="24"/>
        </w:rPr>
      </w:pPr>
    </w:p>
    <w:p w:rsidR="000C6F8F" w:rsidRPr="008A0D40" w:rsidRDefault="002F2AFF" w:rsidP="009E17BA">
      <w:pPr>
        <w:jc w:val="both"/>
        <w:rPr>
          <w:rFonts w:ascii="Times New Roman" w:hAnsi="Times New Roman"/>
          <w:color w:val="A50021"/>
          <w:sz w:val="24"/>
          <w:szCs w:val="24"/>
        </w:rPr>
      </w:pPr>
      <w:r w:rsidRPr="008A0D40">
        <w:rPr>
          <w:rFonts w:ascii="Times New Roman" w:hAnsi="Times New Roman"/>
          <w:color w:val="A50021"/>
          <w:sz w:val="24"/>
          <w:szCs w:val="24"/>
        </w:rPr>
        <w:t>Though the state is experiencing a budget crisis, funding sources are out there. This includes:</w:t>
      </w:r>
    </w:p>
    <w:p w:rsidR="000C6F8F" w:rsidRPr="008A0D40" w:rsidRDefault="000C6F8F" w:rsidP="000C6F8F">
      <w:pPr>
        <w:jc w:val="both"/>
        <w:rPr>
          <w:rFonts w:ascii="Times New Roman" w:hAnsi="Times New Roman"/>
          <w:color w:val="A50021"/>
          <w:sz w:val="24"/>
          <w:szCs w:val="24"/>
        </w:rPr>
      </w:pPr>
    </w:p>
    <w:p w:rsidR="00117EEE" w:rsidRPr="008A0D40" w:rsidRDefault="00BA74AD" w:rsidP="002F2AFF">
      <w:pPr>
        <w:jc w:val="both"/>
        <w:rPr>
          <w:rFonts w:ascii="Times New Roman" w:hAnsi="Times New Roman"/>
          <w:color w:val="A50021"/>
          <w:sz w:val="24"/>
          <w:szCs w:val="24"/>
        </w:rPr>
      </w:pPr>
      <w:r w:rsidRPr="008A0D40">
        <w:rPr>
          <w:rFonts w:ascii="Times New Roman" w:hAnsi="Times New Roman"/>
          <w:b/>
          <w:color w:val="A50021"/>
          <w:sz w:val="24"/>
          <w:szCs w:val="24"/>
        </w:rPr>
        <w:t>Louisiana Bar Foundation</w:t>
      </w:r>
      <w:r w:rsidRPr="008A0D40">
        <w:rPr>
          <w:rFonts w:ascii="Times New Roman" w:hAnsi="Times New Roman"/>
          <w:color w:val="A50021"/>
          <w:sz w:val="24"/>
          <w:szCs w:val="24"/>
        </w:rPr>
        <w:t xml:space="preserve"> (</w:t>
      </w:r>
      <w:hyperlink r:id="rId13" w:history="1">
        <w:r w:rsidRPr="008A0D40">
          <w:rPr>
            <w:rStyle w:val="Hyperlink"/>
            <w:rFonts w:ascii="Times New Roman" w:hAnsi="Times New Roman"/>
            <w:color w:val="A50021"/>
            <w:sz w:val="24"/>
            <w:szCs w:val="24"/>
          </w:rPr>
          <w:t>www.RaisingtheBar.org</w:t>
        </w:r>
      </w:hyperlink>
      <w:r w:rsidRPr="008A0D40">
        <w:rPr>
          <w:rFonts w:ascii="Times New Roman" w:hAnsi="Times New Roman"/>
          <w:color w:val="A50021"/>
          <w:sz w:val="24"/>
          <w:szCs w:val="24"/>
        </w:rPr>
        <w:t>)</w:t>
      </w:r>
    </w:p>
    <w:p w:rsidR="002F2AFF" w:rsidRPr="008A0D40" w:rsidRDefault="002F2AFF" w:rsidP="002F2AFF">
      <w:pPr>
        <w:ind w:left="720"/>
        <w:jc w:val="both"/>
        <w:rPr>
          <w:rFonts w:ascii="Times New Roman" w:hAnsi="Times New Roman"/>
          <w:color w:val="A50021"/>
          <w:sz w:val="24"/>
          <w:szCs w:val="24"/>
        </w:rPr>
      </w:pPr>
      <w:r w:rsidRPr="008A0D40">
        <w:rPr>
          <w:rFonts w:ascii="Times New Roman" w:hAnsi="Times New Roman"/>
          <w:color w:val="A50021"/>
          <w:sz w:val="24"/>
          <w:szCs w:val="24"/>
        </w:rPr>
        <w:t>The Foundation coordinates “Community Partnership Panels,” which provide regional awards for legal aid initiatives. The Foundation also has a dedicated grant for SRL programming. For more information, contact</w:t>
      </w:r>
      <w:r w:rsidR="00DD7A59" w:rsidRPr="008A0D40">
        <w:rPr>
          <w:rFonts w:ascii="Times New Roman" w:hAnsi="Times New Roman"/>
          <w:color w:val="A50021"/>
          <w:sz w:val="24"/>
          <w:szCs w:val="24"/>
        </w:rPr>
        <w:t xml:space="preserve"> Renee </w:t>
      </w:r>
      <w:proofErr w:type="spellStart"/>
      <w:r w:rsidR="00DD7A59" w:rsidRPr="008A0D40">
        <w:rPr>
          <w:rFonts w:ascii="Times New Roman" w:hAnsi="Times New Roman"/>
          <w:color w:val="A50021"/>
          <w:sz w:val="24"/>
          <w:szCs w:val="24"/>
        </w:rPr>
        <w:t>LeBoeuf</w:t>
      </w:r>
      <w:proofErr w:type="spellEnd"/>
      <w:r w:rsidR="00DD7A59" w:rsidRPr="008A0D40">
        <w:rPr>
          <w:rFonts w:ascii="Times New Roman" w:hAnsi="Times New Roman"/>
          <w:color w:val="A50021"/>
          <w:sz w:val="24"/>
          <w:szCs w:val="24"/>
        </w:rPr>
        <w:t xml:space="preserve"> at</w:t>
      </w:r>
      <w:r w:rsidRPr="008A0D40">
        <w:rPr>
          <w:rFonts w:ascii="Times New Roman" w:hAnsi="Times New Roman"/>
          <w:color w:val="A50021"/>
          <w:sz w:val="24"/>
          <w:szCs w:val="24"/>
        </w:rPr>
        <w:t xml:space="preserve"> Renee@raisingthebar.org.</w:t>
      </w:r>
    </w:p>
    <w:p w:rsidR="00117EEE" w:rsidRPr="008A0D40" w:rsidRDefault="00BA74AD" w:rsidP="002F2AFF">
      <w:pPr>
        <w:jc w:val="both"/>
        <w:rPr>
          <w:rFonts w:ascii="Times New Roman" w:hAnsi="Times New Roman"/>
          <w:b/>
          <w:color w:val="A50021"/>
          <w:sz w:val="24"/>
          <w:szCs w:val="24"/>
        </w:rPr>
      </w:pPr>
      <w:r w:rsidRPr="008A0D40">
        <w:rPr>
          <w:rFonts w:ascii="Times New Roman" w:hAnsi="Times New Roman"/>
          <w:b/>
          <w:color w:val="A50021"/>
          <w:sz w:val="24"/>
          <w:szCs w:val="24"/>
        </w:rPr>
        <w:t>Cy Pres</w:t>
      </w:r>
    </w:p>
    <w:p w:rsidR="002F2AFF" w:rsidRPr="008A0D40" w:rsidRDefault="002F2AFF" w:rsidP="002F2AFF">
      <w:pPr>
        <w:ind w:left="720"/>
        <w:jc w:val="both"/>
        <w:rPr>
          <w:rFonts w:ascii="Times New Roman" w:hAnsi="Times New Roman"/>
          <w:color w:val="A50021"/>
          <w:sz w:val="24"/>
          <w:szCs w:val="24"/>
        </w:rPr>
      </w:pPr>
      <w:r w:rsidRPr="008A0D40">
        <w:rPr>
          <w:rFonts w:ascii="Times New Roman" w:hAnsi="Times New Roman"/>
          <w:color w:val="A50021"/>
          <w:sz w:val="24"/>
          <w:szCs w:val="24"/>
        </w:rPr>
        <w:t xml:space="preserve">This typically refers to funds that are controlled by a judge when complete dispersal following a class action is not possible. </w:t>
      </w:r>
      <w:r w:rsidR="00153988" w:rsidRPr="008A0D40">
        <w:rPr>
          <w:rFonts w:ascii="Times New Roman" w:hAnsi="Times New Roman"/>
          <w:color w:val="A50021"/>
          <w:sz w:val="24"/>
          <w:szCs w:val="24"/>
        </w:rPr>
        <w:t>Use of the funds is dictated by restrictive criteria</w:t>
      </w:r>
      <w:r w:rsidRPr="008A0D40">
        <w:rPr>
          <w:rFonts w:ascii="Times New Roman" w:hAnsi="Times New Roman"/>
          <w:color w:val="A50021"/>
          <w:sz w:val="24"/>
          <w:szCs w:val="24"/>
        </w:rPr>
        <w:t>, and often 501c3 legal aid programs are the perfect conduit</w:t>
      </w:r>
      <w:r w:rsidR="00153988" w:rsidRPr="008A0D40">
        <w:rPr>
          <w:rFonts w:ascii="Times New Roman" w:hAnsi="Times New Roman"/>
          <w:color w:val="A50021"/>
          <w:sz w:val="24"/>
          <w:szCs w:val="24"/>
        </w:rPr>
        <w:t>s</w:t>
      </w:r>
      <w:r w:rsidRPr="008A0D40">
        <w:rPr>
          <w:rFonts w:ascii="Times New Roman" w:hAnsi="Times New Roman"/>
          <w:color w:val="A50021"/>
          <w:sz w:val="24"/>
          <w:szCs w:val="24"/>
        </w:rPr>
        <w:t xml:space="preserve"> to receive funds</w:t>
      </w:r>
      <w:r w:rsidR="00153988" w:rsidRPr="008A0D40">
        <w:rPr>
          <w:rFonts w:ascii="Times New Roman" w:hAnsi="Times New Roman"/>
          <w:color w:val="A50021"/>
          <w:sz w:val="24"/>
          <w:szCs w:val="24"/>
        </w:rPr>
        <w:t xml:space="preserve"> for providing court-based services.</w:t>
      </w:r>
    </w:p>
    <w:p w:rsidR="00117EEE" w:rsidRPr="008A0D40" w:rsidRDefault="002F2AFF" w:rsidP="002F2AFF">
      <w:pPr>
        <w:tabs>
          <w:tab w:val="num" w:pos="1440"/>
        </w:tabs>
        <w:jc w:val="both"/>
        <w:rPr>
          <w:rFonts w:ascii="Times New Roman" w:hAnsi="Times New Roman"/>
          <w:b/>
          <w:color w:val="A50021"/>
          <w:sz w:val="24"/>
          <w:szCs w:val="24"/>
        </w:rPr>
      </w:pPr>
      <w:r w:rsidRPr="008A0D40">
        <w:rPr>
          <w:rFonts w:ascii="Times New Roman" w:hAnsi="Times New Roman"/>
          <w:b/>
          <w:color w:val="A50021"/>
          <w:sz w:val="24"/>
          <w:szCs w:val="24"/>
        </w:rPr>
        <w:t xml:space="preserve">Community Organizations &amp; </w:t>
      </w:r>
      <w:r w:rsidR="00BA74AD" w:rsidRPr="008A0D40">
        <w:rPr>
          <w:rFonts w:ascii="Times New Roman" w:hAnsi="Times New Roman"/>
          <w:b/>
          <w:color w:val="A50021"/>
          <w:sz w:val="24"/>
          <w:szCs w:val="24"/>
        </w:rPr>
        <w:t>Legislative Appropriation</w:t>
      </w:r>
    </w:p>
    <w:p w:rsidR="002F2AFF" w:rsidRPr="008A0D40" w:rsidRDefault="002F2AFF" w:rsidP="002F2AFF">
      <w:pPr>
        <w:tabs>
          <w:tab w:val="left" w:pos="0"/>
          <w:tab w:val="num" w:pos="1440"/>
        </w:tabs>
        <w:ind w:left="720"/>
        <w:jc w:val="both"/>
        <w:rPr>
          <w:rFonts w:ascii="Times New Roman" w:hAnsi="Times New Roman"/>
          <w:color w:val="A50021"/>
          <w:sz w:val="24"/>
          <w:szCs w:val="24"/>
        </w:rPr>
      </w:pPr>
      <w:r w:rsidRPr="008A0D40">
        <w:rPr>
          <w:rFonts w:ascii="Times New Roman" w:hAnsi="Times New Roman"/>
          <w:color w:val="A50021"/>
          <w:sz w:val="24"/>
          <w:szCs w:val="24"/>
        </w:rPr>
        <w:t>Some programs have successfully obtained funding from non-legal community organizations (i.e. United Way). The Commission has</w:t>
      </w:r>
      <w:r w:rsidR="00153988" w:rsidRPr="008A0D40">
        <w:rPr>
          <w:rFonts w:ascii="Times New Roman" w:hAnsi="Times New Roman"/>
          <w:color w:val="A50021"/>
          <w:sz w:val="24"/>
          <w:szCs w:val="24"/>
        </w:rPr>
        <w:t xml:space="preserve"> data and</w:t>
      </w:r>
      <w:r w:rsidRPr="008A0D40">
        <w:rPr>
          <w:rFonts w:ascii="Times New Roman" w:hAnsi="Times New Roman"/>
          <w:color w:val="A50021"/>
          <w:sz w:val="24"/>
          <w:szCs w:val="24"/>
        </w:rPr>
        <w:t xml:space="preserve"> resources available to support grant applications, and also to seek local legislative appropriations.</w:t>
      </w:r>
    </w:p>
    <w:p w:rsidR="003F0A76" w:rsidRPr="00F044C5" w:rsidRDefault="003F0A76" w:rsidP="009E17BA">
      <w:pPr>
        <w:jc w:val="both"/>
        <w:rPr>
          <w:rFonts w:ascii="Times New Roman" w:hAnsi="Times New Roman"/>
          <w:b/>
          <w:sz w:val="24"/>
          <w:szCs w:val="24"/>
        </w:rPr>
      </w:pPr>
    </w:p>
    <w:p w:rsidR="009E5C5B" w:rsidRPr="00F044C5" w:rsidRDefault="009E5C5B" w:rsidP="009E17BA">
      <w:p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Handouts:</w:t>
      </w:r>
    </w:p>
    <w:p w:rsidR="009E5C5B" w:rsidRPr="00F044C5" w:rsidRDefault="009E5C5B" w:rsidP="00F044C5">
      <w:pPr>
        <w:pStyle w:val="ListParagraph"/>
        <w:numPr>
          <w:ilvl w:val="0"/>
          <w:numId w:val="10"/>
        </w:numPr>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Louisiana Bar Foundation SRL Grant Overview</w:t>
      </w:r>
    </w:p>
    <w:p w:rsidR="009E5C5B" w:rsidRPr="008617C0" w:rsidRDefault="009E5C5B" w:rsidP="009E17BA">
      <w:pPr>
        <w:jc w:val="both"/>
        <w:rPr>
          <w:rFonts w:ascii="Times New Roman" w:hAnsi="Times New Roman"/>
          <w:b/>
          <w:sz w:val="24"/>
          <w:szCs w:val="24"/>
        </w:rPr>
      </w:pPr>
    </w:p>
    <w:p w:rsidR="008617C0" w:rsidRPr="008617C0" w:rsidRDefault="00F044C5" w:rsidP="009E17BA">
      <w:pPr>
        <w:jc w:val="both"/>
        <w:rPr>
          <w:rFonts w:ascii="Times New Roman" w:hAnsi="Times New Roman"/>
          <w:b/>
          <w:sz w:val="24"/>
          <w:szCs w:val="24"/>
        </w:rPr>
      </w:pPr>
      <w:r>
        <w:rPr>
          <w:rFonts w:ascii="Times New Roman" w:hAnsi="Times New Roman"/>
          <w:b/>
          <w:sz w:val="24"/>
          <w:szCs w:val="24"/>
        </w:rPr>
        <w:t>1:30-1:4</w:t>
      </w:r>
      <w:r w:rsidR="008617C0" w:rsidRPr="008617C0">
        <w:rPr>
          <w:rFonts w:ascii="Times New Roman" w:hAnsi="Times New Roman"/>
          <w:b/>
          <w:sz w:val="24"/>
          <w:szCs w:val="24"/>
        </w:rPr>
        <w:t>5</w:t>
      </w:r>
      <w:r w:rsidR="00CD21FA">
        <w:rPr>
          <w:rFonts w:ascii="Times New Roman" w:hAnsi="Times New Roman"/>
          <w:b/>
          <w:sz w:val="24"/>
          <w:szCs w:val="24"/>
        </w:rPr>
        <w:t>pm</w:t>
      </w:r>
      <w:r w:rsidR="008617C0" w:rsidRPr="008617C0">
        <w:rPr>
          <w:rFonts w:ascii="Times New Roman" w:hAnsi="Times New Roman"/>
          <w:b/>
          <w:sz w:val="24"/>
          <w:szCs w:val="24"/>
        </w:rPr>
        <w:t>: Expungement: Resources and Partnership Opportunities</w:t>
      </w:r>
    </w:p>
    <w:p w:rsidR="008617C0" w:rsidRPr="00234247" w:rsidRDefault="00153988" w:rsidP="009E17BA">
      <w:pPr>
        <w:jc w:val="both"/>
        <w:rPr>
          <w:rFonts w:ascii="Times New Roman" w:hAnsi="Times New Roman"/>
          <w:i/>
          <w:sz w:val="24"/>
          <w:szCs w:val="24"/>
        </w:rPr>
      </w:pPr>
      <w:r w:rsidRPr="00A75447">
        <w:rPr>
          <w:rFonts w:ascii="Times New Roman" w:hAnsi="Times New Roman"/>
          <w:b/>
          <w:sz w:val="24"/>
          <w:szCs w:val="24"/>
        </w:rPr>
        <w:t>Description</w:t>
      </w:r>
      <w:r w:rsidRPr="00153988">
        <w:rPr>
          <w:rFonts w:ascii="Times New Roman" w:hAnsi="Times New Roman"/>
          <w:b/>
          <w:i/>
          <w:sz w:val="24"/>
          <w:szCs w:val="24"/>
        </w:rPr>
        <w:t>:</w:t>
      </w:r>
      <w:r>
        <w:rPr>
          <w:rFonts w:ascii="Times New Roman" w:hAnsi="Times New Roman"/>
          <w:i/>
          <w:sz w:val="24"/>
          <w:szCs w:val="24"/>
        </w:rPr>
        <w:t xml:space="preserve"> </w:t>
      </w:r>
      <w:r w:rsidR="00234247">
        <w:rPr>
          <w:rFonts w:ascii="Times New Roman" w:hAnsi="Times New Roman"/>
          <w:i/>
          <w:sz w:val="24"/>
          <w:szCs w:val="24"/>
        </w:rPr>
        <w:t>Changes in state law and the cr</w:t>
      </w:r>
      <w:r w:rsidR="009B3949">
        <w:rPr>
          <w:rFonts w:ascii="Times New Roman" w:hAnsi="Times New Roman"/>
          <w:i/>
          <w:sz w:val="24"/>
          <w:szCs w:val="24"/>
        </w:rPr>
        <w:t>eation of standardized forms have</w:t>
      </w:r>
      <w:r w:rsidR="00234247">
        <w:rPr>
          <w:rFonts w:ascii="Times New Roman" w:hAnsi="Times New Roman"/>
          <w:i/>
          <w:sz w:val="24"/>
          <w:szCs w:val="24"/>
        </w:rPr>
        <w:t xml:space="preserve"> made expungement a frequently asked about issue of courts and legal aid </w:t>
      </w:r>
      <w:r w:rsidR="00234247" w:rsidRPr="006F48ED">
        <w:rPr>
          <w:rFonts w:ascii="Times New Roman" w:hAnsi="Times New Roman"/>
          <w:i/>
          <w:sz w:val="24"/>
          <w:szCs w:val="24"/>
        </w:rPr>
        <w:t>partners</w:t>
      </w:r>
      <w:r w:rsidR="00234247">
        <w:rPr>
          <w:rFonts w:ascii="Times New Roman" w:hAnsi="Times New Roman"/>
          <w:i/>
          <w:sz w:val="24"/>
          <w:szCs w:val="24"/>
        </w:rPr>
        <w:t>. The Justice and Accountability Center will explain how courts can</w:t>
      </w:r>
      <w:r w:rsidR="009E17BA">
        <w:rPr>
          <w:rFonts w:ascii="Times New Roman" w:hAnsi="Times New Roman"/>
          <w:i/>
          <w:sz w:val="24"/>
          <w:szCs w:val="24"/>
        </w:rPr>
        <w:t xml:space="preserve"> best</w:t>
      </w:r>
      <w:r w:rsidR="00234247">
        <w:rPr>
          <w:rFonts w:ascii="Times New Roman" w:hAnsi="Times New Roman"/>
          <w:i/>
          <w:sz w:val="24"/>
          <w:szCs w:val="24"/>
        </w:rPr>
        <w:t xml:space="preserve"> direct self-represented litigants who ask about this, including potential clinic partnership opportunities. </w:t>
      </w:r>
    </w:p>
    <w:p w:rsidR="006F48ED" w:rsidRPr="006F48ED" w:rsidRDefault="006F48ED" w:rsidP="006F48ED">
      <w:pPr>
        <w:jc w:val="both"/>
        <w:rPr>
          <w:rFonts w:ascii="Times New Roman" w:hAnsi="Times New Roman"/>
          <w:b/>
          <w:color w:val="002060"/>
          <w:sz w:val="24"/>
          <w:szCs w:val="24"/>
        </w:rPr>
      </w:pPr>
    </w:p>
    <w:p w:rsidR="00153988" w:rsidRPr="008A0D40" w:rsidRDefault="004A4FFA" w:rsidP="00153988">
      <w:pPr>
        <w:rPr>
          <w:rFonts w:ascii="Times New Roman" w:hAnsi="Times New Roman"/>
          <w:color w:val="A50021"/>
          <w:sz w:val="24"/>
          <w:szCs w:val="24"/>
        </w:rPr>
      </w:pPr>
      <w:r w:rsidRPr="008A0D40">
        <w:rPr>
          <w:rFonts w:ascii="Times New Roman" w:hAnsi="Times New Roman"/>
          <w:b/>
          <w:color w:val="A50021"/>
          <w:sz w:val="24"/>
          <w:szCs w:val="24"/>
          <w:u w:val="single"/>
        </w:rPr>
        <w:t>Notes:</w:t>
      </w:r>
      <w:r w:rsidRPr="008A0D40">
        <w:rPr>
          <w:rFonts w:ascii="Times New Roman" w:hAnsi="Times New Roman"/>
          <w:color w:val="A50021"/>
          <w:sz w:val="24"/>
          <w:szCs w:val="24"/>
        </w:rPr>
        <w:t xml:space="preserve"> Expungement is a relatively common legal issue in Louisiana. Recent changes in </w:t>
      </w:r>
      <w:r w:rsidR="00620DB0" w:rsidRPr="008A0D40">
        <w:rPr>
          <w:rFonts w:ascii="Times New Roman" w:hAnsi="Times New Roman"/>
          <w:color w:val="A50021"/>
          <w:sz w:val="24"/>
          <w:szCs w:val="24"/>
        </w:rPr>
        <w:t>law and the promulgation of forms have</w:t>
      </w:r>
      <w:r w:rsidR="008A0D40" w:rsidRPr="008A0D40">
        <w:rPr>
          <w:rFonts w:ascii="Times New Roman" w:hAnsi="Times New Roman"/>
          <w:color w:val="A50021"/>
          <w:sz w:val="24"/>
          <w:szCs w:val="24"/>
        </w:rPr>
        <w:t xml:space="preserve"> resulted in an increase of inquiries for services.</w:t>
      </w:r>
      <w:r w:rsidR="00620DB0" w:rsidRPr="008A0D40">
        <w:rPr>
          <w:rFonts w:ascii="Times New Roman" w:hAnsi="Times New Roman"/>
          <w:color w:val="A50021"/>
          <w:sz w:val="24"/>
          <w:szCs w:val="24"/>
        </w:rPr>
        <w:t xml:space="preserve"> </w:t>
      </w:r>
      <w:r w:rsidRPr="008A0D40">
        <w:rPr>
          <w:rFonts w:ascii="Times New Roman" w:hAnsi="Times New Roman"/>
          <w:color w:val="A50021"/>
          <w:sz w:val="24"/>
          <w:szCs w:val="24"/>
        </w:rPr>
        <w:t>Courts are enc</w:t>
      </w:r>
      <w:r w:rsidR="008A0D40" w:rsidRPr="008A0D40">
        <w:rPr>
          <w:rFonts w:ascii="Times New Roman" w:hAnsi="Times New Roman"/>
          <w:color w:val="A50021"/>
          <w:sz w:val="24"/>
          <w:szCs w:val="24"/>
        </w:rPr>
        <w:t>ou</w:t>
      </w:r>
      <w:r w:rsidRPr="008A0D40">
        <w:rPr>
          <w:rFonts w:ascii="Times New Roman" w:hAnsi="Times New Roman"/>
          <w:color w:val="A50021"/>
          <w:sz w:val="24"/>
          <w:szCs w:val="24"/>
        </w:rPr>
        <w:t>raged</w:t>
      </w:r>
      <w:r w:rsidR="00305EDB" w:rsidRPr="008A0D40">
        <w:rPr>
          <w:rFonts w:ascii="Times New Roman" w:hAnsi="Times New Roman"/>
          <w:color w:val="A50021"/>
          <w:sz w:val="24"/>
          <w:szCs w:val="24"/>
        </w:rPr>
        <w:t xml:space="preserve"> to direct </w:t>
      </w:r>
      <w:r w:rsidR="008A0D40" w:rsidRPr="008A0D40">
        <w:rPr>
          <w:rFonts w:ascii="Times New Roman" w:hAnsi="Times New Roman"/>
          <w:color w:val="A50021"/>
          <w:sz w:val="24"/>
          <w:szCs w:val="24"/>
        </w:rPr>
        <w:t xml:space="preserve">the public </w:t>
      </w:r>
      <w:r w:rsidR="00305EDB" w:rsidRPr="008A0D40">
        <w:rPr>
          <w:rFonts w:ascii="Times New Roman" w:hAnsi="Times New Roman"/>
          <w:color w:val="A50021"/>
          <w:sz w:val="24"/>
          <w:szCs w:val="24"/>
        </w:rPr>
        <w:t xml:space="preserve">to the </w:t>
      </w:r>
      <w:r w:rsidR="00153988" w:rsidRPr="008A0D40">
        <w:rPr>
          <w:rFonts w:ascii="Times New Roman" w:hAnsi="Times New Roman"/>
          <w:color w:val="A50021"/>
          <w:sz w:val="24"/>
          <w:szCs w:val="24"/>
        </w:rPr>
        <w:t>“</w:t>
      </w:r>
      <w:r w:rsidR="00305EDB" w:rsidRPr="008A0D40">
        <w:rPr>
          <w:rFonts w:ascii="Times New Roman" w:hAnsi="Times New Roman"/>
          <w:color w:val="A50021"/>
          <w:sz w:val="24"/>
          <w:szCs w:val="24"/>
        </w:rPr>
        <w:t>Justice and Acco</w:t>
      </w:r>
      <w:r w:rsidR="00153988" w:rsidRPr="008A0D40">
        <w:rPr>
          <w:rFonts w:ascii="Times New Roman" w:hAnsi="Times New Roman"/>
          <w:color w:val="A50021"/>
          <w:sz w:val="24"/>
          <w:szCs w:val="24"/>
        </w:rPr>
        <w:t xml:space="preserve">untability Center of Louisiana” (JAC). “The Justice &amp; Accountability Center of Louisiana has provided expungement legal services, education and advocacy for Louisiana residents since 2011. </w:t>
      </w:r>
      <w:r w:rsidR="00DD7A59" w:rsidRPr="008A0D40">
        <w:rPr>
          <w:rFonts w:ascii="Times New Roman" w:hAnsi="Times New Roman"/>
          <w:color w:val="A50021"/>
          <w:sz w:val="24"/>
          <w:szCs w:val="24"/>
        </w:rPr>
        <w:t>Our</w:t>
      </w:r>
      <w:r w:rsidR="00153988" w:rsidRPr="008A0D40">
        <w:rPr>
          <w:rFonts w:ascii="Times New Roman" w:hAnsi="Times New Roman"/>
          <w:color w:val="A50021"/>
          <w:sz w:val="24"/>
          <w:szCs w:val="24"/>
        </w:rPr>
        <w:t xml:space="preserve"> goal is to provide direct and technical assistance to individuals and organizations that need our help.”</w:t>
      </w:r>
    </w:p>
    <w:p w:rsidR="00153988" w:rsidRPr="008A0D40" w:rsidRDefault="00153988" w:rsidP="00305EDB">
      <w:pPr>
        <w:rPr>
          <w:rFonts w:ascii="Times New Roman" w:hAnsi="Times New Roman"/>
          <w:color w:val="A50021"/>
          <w:sz w:val="24"/>
          <w:szCs w:val="24"/>
        </w:rPr>
      </w:pPr>
    </w:p>
    <w:p w:rsidR="00305EDB" w:rsidRPr="008A0D40" w:rsidRDefault="00153988" w:rsidP="00305EDB">
      <w:pPr>
        <w:rPr>
          <w:rFonts w:ascii="Times New Roman" w:hAnsi="Times New Roman"/>
          <w:color w:val="A50021"/>
          <w:sz w:val="24"/>
          <w:szCs w:val="24"/>
        </w:rPr>
      </w:pPr>
      <w:r w:rsidRPr="008A0D40">
        <w:rPr>
          <w:rFonts w:ascii="Times New Roman" w:hAnsi="Times New Roman"/>
          <w:color w:val="A50021"/>
          <w:sz w:val="24"/>
          <w:szCs w:val="24"/>
        </w:rPr>
        <w:t xml:space="preserve">This organization can help people determine if they are eligible for an expungement, and if so, the steps necessary to pursue it. JAC has also worked with local DAs, Public Defenders, legal aid </w:t>
      </w:r>
      <w:r w:rsidRPr="008A0D40">
        <w:rPr>
          <w:rFonts w:ascii="Times New Roman" w:hAnsi="Times New Roman"/>
          <w:color w:val="A50021"/>
          <w:sz w:val="24"/>
          <w:szCs w:val="24"/>
        </w:rPr>
        <w:lastRenderedPageBreak/>
        <w:t>programs, and other partners</w:t>
      </w:r>
      <w:r w:rsidR="008A0D40" w:rsidRPr="008A0D40">
        <w:rPr>
          <w:rFonts w:ascii="Times New Roman" w:hAnsi="Times New Roman"/>
          <w:color w:val="A50021"/>
          <w:sz w:val="24"/>
          <w:szCs w:val="24"/>
        </w:rPr>
        <w:t xml:space="preserve"> on “expungement clinics</w:t>
      </w:r>
      <w:r w:rsidRPr="008A0D40">
        <w:rPr>
          <w:rFonts w:ascii="Times New Roman" w:hAnsi="Times New Roman"/>
          <w:color w:val="A50021"/>
          <w:sz w:val="24"/>
          <w:szCs w:val="24"/>
        </w:rPr>
        <w:t>.</w:t>
      </w:r>
      <w:r w:rsidR="008A0D40" w:rsidRPr="008A0D40">
        <w:rPr>
          <w:rFonts w:ascii="Times New Roman" w:hAnsi="Times New Roman"/>
          <w:color w:val="A50021"/>
          <w:sz w:val="24"/>
          <w:szCs w:val="24"/>
        </w:rPr>
        <w:t>”</w:t>
      </w:r>
      <w:r w:rsidRPr="008A0D40">
        <w:rPr>
          <w:rFonts w:ascii="Times New Roman" w:hAnsi="Times New Roman"/>
          <w:color w:val="A50021"/>
          <w:sz w:val="24"/>
          <w:szCs w:val="24"/>
        </w:rPr>
        <w:t xml:space="preserve"> For example: https://www.freshstartcalcasieu.com/</w:t>
      </w:r>
    </w:p>
    <w:p w:rsidR="00305EDB" w:rsidRPr="008A0D40" w:rsidRDefault="00305EDB" w:rsidP="00305EDB">
      <w:pPr>
        <w:rPr>
          <w:rFonts w:ascii="Times New Roman" w:hAnsi="Times New Roman"/>
          <w:color w:val="A50021"/>
          <w:sz w:val="24"/>
          <w:szCs w:val="24"/>
        </w:rPr>
      </w:pPr>
    </w:p>
    <w:p w:rsidR="00305EDB" w:rsidRPr="008A0D40" w:rsidRDefault="00305EDB" w:rsidP="00305EDB">
      <w:pPr>
        <w:rPr>
          <w:rFonts w:ascii="Times New Roman" w:hAnsi="Times New Roman"/>
          <w:color w:val="A50021"/>
          <w:sz w:val="24"/>
          <w:szCs w:val="24"/>
        </w:rPr>
      </w:pPr>
      <w:r w:rsidRPr="008A0D40">
        <w:rPr>
          <w:rFonts w:ascii="Times New Roman" w:hAnsi="Times New Roman"/>
          <w:color w:val="A50021"/>
          <w:sz w:val="24"/>
          <w:szCs w:val="24"/>
        </w:rPr>
        <w:t xml:space="preserve">Here is a link to </w:t>
      </w:r>
      <w:r w:rsidR="00153988" w:rsidRPr="008A0D40">
        <w:rPr>
          <w:rFonts w:ascii="Times New Roman" w:hAnsi="Times New Roman"/>
          <w:color w:val="A50021"/>
          <w:sz w:val="24"/>
          <w:szCs w:val="24"/>
        </w:rPr>
        <w:t xml:space="preserve">JAC’s how-to guides in digital </w:t>
      </w:r>
      <w:r w:rsidRPr="008A0D40">
        <w:rPr>
          <w:rFonts w:ascii="Times New Roman" w:hAnsi="Times New Roman"/>
          <w:color w:val="A50021"/>
          <w:sz w:val="24"/>
          <w:szCs w:val="24"/>
        </w:rPr>
        <w:t>format:</w:t>
      </w:r>
      <w:r w:rsidR="00153988" w:rsidRPr="008A0D40">
        <w:rPr>
          <w:rFonts w:ascii="Times New Roman" w:hAnsi="Times New Roman"/>
          <w:color w:val="A50021"/>
          <w:sz w:val="24"/>
          <w:szCs w:val="24"/>
        </w:rPr>
        <w:t xml:space="preserve"> </w:t>
      </w:r>
      <w:hyperlink r:id="rId14" w:history="1">
        <w:r w:rsidRPr="008A0D40">
          <w:rPr>
            <w:rStyle w:val="Hyperlink"/>
            <w:rFonts w:ascii="Times New Roman" w:hAnsi="Times New Roman"/>
            <w:color w:val="A50021"/>
            <w:sz w:val="24"/>
            <w:szCs w:val="24"/>
          </w:rPr>
          <w:t>https://www.jaclouisiana.org/expungements</w:t>
        </w:r>
      </w:hyperlink>
    </w:p>
    <w:p w:rsidR="007F3A5A" w:rsidRPr="008A0D40" w:rsidRDefault="007F3A5A" w:rsidP="00305EDB">
      <w:pPr>
        <w:rPr>
          <w:rFonts w:ascii="Times New Roman" w:hAnsi="Times New Roman"/>
          <w:color w:val="A50021"/>
          <w:sz w:val="24"/>
          <w:szCs w:val="24"/>
        </w:rPr>
      </w:pPr>
    </w:p>
    <w:p w:rsidR="00153988" w:rsidRPr="008A0D40" w:rsidRDefault="00DD7A59" w:rsidP="00305EDB">
      <w:pPr>
        <w:rPr>
          <w:rFonts w:ascii="Times New Roman" w:hAnsi="Times New Roman"/>
          <w:color w:val="A50021"/>
          <w:sz w:val="24"/>
          <w:szCs w:val="24"/>
        </w:rPr>
      </w:pPr>
      <w:r w:rsidRPr="008A0D40">
        <w:rPr>
          <w:rFonts w:ascii="Times New Roman" w:hAnsi="Times New Roman"/>
          <w:color w:val="A50021"/>
          <w:sz w:val="24"/>
          <w:szCs w:val="24"/>
        </w:rPr>
        <w:t>Here i</w:t>
      </w:r>
      <w:r w:rsidR="00305EDB" w:rsidRPr="008A0D40">
        <w:rPr>
          <w:rFonts w:ascii="Times New Roman" w:hAnsi="Times New Roman"/>
          <w:color w:val="A50021"/>
          <w:sz w:val="24"/>
          <w:szCs w:val="24"/>
        </w:rPr>
        <w:t>s a lin</w:t>
      </w:r>
      <w:r w:rsidR="00153988" w:rsidRPr="008A0D40">
        <w:rPr>
          <w:rFonts w:ascii="Times New Roman" w:hAnsi="Times New Roman"/>
          <w:color w:val="A50021"/>
          <w:sz w:val="24"/>
          <w:szCs w:val="24"/>
        </w:rPr>
        <w:t xml:space="preserve">k to scheduling a video chat on </w:t>
      </w:r>
      <w:r w:rsidR="00305EDB" w:rsidRPr="008A0D40">
        <w:rPr>
          <w:rFonts w:ascii="Times New Roman" w:hAnsi="Times New Roman"/>
          <w:color w:val="A50021"/>
          <w:sz w:val="24"/>
          <w:szCs w:val="24"/>
        </w:rPr>
        <w:t>expungements: </w:t>
      </w:r>
    </w:p>
    <w:p w:rsidR="00305EDB" w:rsidRPr="008A0D40" w:rsidRDefault="00BA4615" w:rsidP="00305EDB">
      <w:pPr>
        <w:rPr>
          <w:rFonts w:ascii="Times New Roman" w:hAnsi="Times New Roman"/>
          <w:color w:val="A50021"/>
          <w:sz w:val="24"/>
          <w:szCs w:val="24"/>
        </w:rPr>
      </w:pPr>
      <w:hyperlink r:id="rId15" w:history="1">
        <w:r w:rsidR="00305EDB" w:rsidRPr="008A0D40">
          <w:rPr>
            <w:rStyle w:val="Hyperlink"/>
            <w:rFonts w:ascii="Times New Roman" w:hAnsi="Times New Roman"/>
            <w:color w:val="A50021"/>
            <w:sz w:val="24"/>
            <w:szCs w:val="24"/>
          </w:rPr>
          <w:t>https://www.jaclouisiana.org/schedule-appt</w:t>
        </w:r>
      </w:hyperlink>
    </w:p>
    <w:p w:rsidR="00305EDB" w:rsidRDefault="00305EDB" w:rsidP="009E17BA">
      <w:pPr>
        <w:jc w:val="both"/>
        <w:rPr>
          <w:rFonts w:ascii="Times New Roman" w:hAnsi="Times New Roman"/>
          <w:b/>
          <w:sz w:val="24"/>
          <w:szCs w:val="24"/>
        </w:rPr>
      </w:pPr>
    </w:p>
    <w:p w:rsidR="00CD21FA" w:rsidRDefault="00F044C5" w:rsidP="009E17BA">
      <w:pPr>
        <w:jc w:val="both"/>
        <w:rPr>
          <w:rFonts w:ascii="Times New Roman" w:hAnsi="Times New Roman"/>
          <w:b/>
          <w:sz w:val="24"/>
          <w:szCs w:val="24"/>
        </w:rPr>
      </w:pPr>
      <w:r>
        <w:rPr>
          <w:rFonts w:ascii="Times New Roman" w:hAnsi="Times New Roman"/>
          <w:b/>
          <w:sz w:val="24"/>
          <w:szCs w:val="24"/>
        </w:rPr>
        <w:t>1:45-2</w:t>
      </w:r>
      <w:r w:rsidR="00CD21FA">
        <w:rPr>
          <w:rFonts w:ascii="Times New Roman" w:hAnsi="Times New Roman"/>
          <w:b/>
          <w:sz w:val="24"/>
          <w:szCs w:val="24"/>
        </w:rPr>
        <w:t>pm: Break</w:t>
      </w:r>
    </w:p>
    <w:p w:rsidR="00CD21FA" w:rsidRDefault="00CD21FA" w:rsidP="009E17BA">
      <w:pPr>
        <w:jc w:val="both"/>
        <w:rPr>
          <w:rFonts w:ascii="Times New Roman" w:hAnsi="Times New Roman"/>
          <w:b/>
          <w:sz w:val="24"/>
          <w:szCs w:val="24"/>
        </w:rPr>
      </w:pPr>
    </w:p>
    <w:p w:rsidR="00CD21FA" w:rsidRDefault="00F044C5" w:rsidP="009E17BA">
      <w:pPr>
        <w:jc w:val="both"/>
        <w:rPr>
          <w:rFonts w:ascii="Times New Roman" w:hAnsi="Times New Roman"/>
          <w:b/>
          <w:sz w:val="24"/>
          <w:szCs w:val="24"/>
        </w:rPr>
      </w:pPr>
      <w:r>
        <w:rPr>
          <w:rFonts w:ascii="Times New Roman" w:hAnsi="Times New Roman"/>
          <w:b/>
          <w:sz w:val="24"/>
          <w:szCs w:val="24"/>
        </w:rPr>
        <w:t>2:00-2:30</w:t>
      </w:r>
      <w:r w:rsidR="00CD21FA">
        <w:rPr>
          <w:rFonts w:ascii="Times New Roman" w:hAnsi="Times New Roman"/>
          <w:b/>
          <w:sz w:val="24"/>
          <w:szCs w:val="24"/>
        </w:rPr>
        <w:t>pm: Statewide Services</w:t>
      </w:r>
    </w:p>
    <w:p w:rsidR="00CD21FA" w:rsidRDefault="00223A5E" w:rsidP="009E17BA">
      <w:pPr>
        <w:jc w:val="both"/>
        <w:rPr>
          <w:rFonts w:ascii="Times New Roman" w:hAnsi="Times New Roman"/>
          <w:i/>
          <w:sz w:val="24"/>
          <w:szCs w:val="24"/>
        </w:rPr>
      </w:pPr>
      <w:r w:rsidRPr="00223A5E">
        <w:rPr>
          <w:rFonts w:ascii="Times New Roman" w:hAnsi="Times New Roman"/>
          <w:b/>
          <w:sz w:val="24"/>
          <w:szCs w:val="24"/>
        </w:rPr>
        <w:t>Description:</w:t>
      </w:r>
      <w:r>
        <w:rPr>
          <w:rFonts w:ascii="Times New Roman" w:hAnsi="Times New Roman"/>
          <w:i/>
          <w:sz w:val="24"/>
          <w:szCs w:val="24"/>
        </w:rPr>
        <w:t xml:space="preserve"> </w:t>
      </w:r>
      <w:r w:rsidR="00CD21FA">
        <w:rPr>
          <w:rFonts w:ascii="Times New Roman" w:hAnsi="Times New Roman"/>
          <w:i/>
          <w:sz w:val="24"/>
          <w:szCs w:val="24"/>
        </w:rPr>
        <w:t xml:space="preserve">An increasing number of people turn to online companies and notaries because they are unaware of the services and resources available to them. This portion </w:t>
      </w:r>
      <w:r w:rsidR="009E17BA">
        <w:rPr>
          <w:rFonts w:ascii="Times New Roman" w:hAnsi="Times New Roman"/>
          <w:i/>
          <w:sz w:val="24"/>
          <w:szCs w:val="24"/>
        </w:rPr>
        <w:t xml:space="preserve">of the Summit </w:t>
      </w:r>
      <w:r w:rsidR="00CD21FA">
        <w:rPr>
          <w:rFonts w:ascii="Times New Roman" w:hAnsi="Times New Roman"/>
          <w:i/>
          <w:sz w:val="24"/>
          <w:szCs w:val="24"/>
        </w:rPr>
        <w:t>will cover free and reliable services that courts and Access to Justice Partners can refer the pu</w:t>
      </w:r>
      <w:r w:rsidR="009E17BA">
        <w:rPr>
          <w:rFonts w:ascii="Times New Roman" w:hAnsi="Times New Roman"/>
          <w:i/>
          <w:sz w:val="24"/>
          <w:szCs w:val="24"/>
        </w:rPr>
        <w:t>blic to</w:t>
      </w:r>
      <w:r w:rsidR="00CD21FA">
        <w:rPr>
          <w:rFonts w:ascii="Times New Roman" w:hAnsi="Times New Roman"/>
          <w:i/>
          <w:sz w:val="24"/>
          <w:szCs w:val="24"/>
        </w:rPr>
        <w:t xml:space="preserve"> re</w:t>
      </w:r>
      <w:r>
        <w:rPr>
          <w:rFonts w:ascii="Times New Roman" w:hAnsi="Times New Roman"/>
          <w:i/>
          <w:sz w:val="24"/>
          <w:szCs w:val="24"/>
        </w:rPr>
        <w:t xml:space="preserve">gardless of location- including the LSBA “Find Legal Help Portal,” </w:t>
      </w:r>
      <w:r w:rsidR="00CD21FA">
        <w:rPr>
          <w:rFonts w:ascii="Times New Roman" w:hAnsi="Times New Roman"/>
          <w:i/>
          <w:sz w:val="24"/>
          <w:szCs w:val="24"/>
        </w:rPr>
        <w:t>the Louisiana Civil Justice Center hotline, La.FreeLegalAnswers.org, Louisiana “</w:t>
      </w:r>
      <w:proofErr w:type="spellStart"/>
      <w:r w:rsidR="00CD21FA">
        <w:rPr>
          <w:rFonts w:ascii="Times New Roman" w:hAnsi="Times New Roman"/>
          <w:i/>
          <w:sz w:val="24"/>
          <w:szCs w:val="24"/>
        </w:rPr>
        <w:t>LawHelp</w:t>
      </w:r>
      <w:proofErr w:type="spellEnd"/>
      <w:r w:rsidR="00CD21FA">
        <w:rPr>
          <w:rFonts w:ascii="Times New Roman" w:hAnsi="Times New Roman"/>
          <w:i/>
          <w:sz w:val="24"/>
          <w:szCs w:val="24"/>
        </w:rPr>
        <w:t>,”</w:t>
      </w:r>
      <w:r>
        <w:rPr>
          <w:rFonts w:ascii="Times New Roman" w:hAnsi="Times New Roman"/>
          <w:i/>
          <w:sz w:val="24"/>
          <w:szCs w:val="24"/>
        </w:rPr>
        <w:t xml:space="preserve"> and </w:t>
      </w:r>
      <w:r w:rsidR="00CD21FA">
        <w:rPr>
          <w:rFonts w:ascii="Times New Roman" w:hAnsi="Times New Roman"/>
          <w:i/>
          <w:sz w:val="24"/>
          <w:szCs w:val="24"/>
        </w:rPr>
        <w:t xml:space="preserve"> more.</w:t>
      </w:r>
    </w:p>
    <w:p w:rsidR="008A0D40" w:rsidRDefault="008A0D40" w:rsidP="008A0D40">
      <w:pPr>
        <w:ind w:firstLine="720"/>
        <w:jc w:val="both"/>
        <w:rPr>
          <w:rFonts w:ascii="Times New Roman" w:hAnsi="Times New Roman"/>
          <w:color w:val="002060"/>
          <w:sz w:val="24"/>
          <w:szCs w:val="24"/>
        </w:rPr>
      </w:pPr>
    </w:p>
    <w:p w:rsidR="008A0D40" w:rsidRPr="006F48ED" w:rsidRDefault="008A0D40" w:rsidP="008A0D40">
      <w:pPr>
        <w:jc w:val="both"/>
        <w:rPr>
          <w:rFonts w:ascii="Times New Roman" w:hAnsi="Times New Roman"/>
          <w:b/>
          <w:color w:val="002060"/>
          <w:sz w:val="24"/>
          <w:szCs w:val="24"/>
        </w:rPr>
      </w:pPr>
      <w:r w:rsidRPr="006F48ED">
        <w:rPr>
          <w:rFonts w:ascii="Times New Roman" w:hAnsi="Times New Roman"/>
          <w:b/>
          <w:color w:val="002060"/>
          <w:sz w:val="24"/>
          <w:szCs w:val="24"/>
        </w:rPr>
        <w:t>Speaker</w:t>
      </w:r>
      <w:r>
        <w:rPr>
          <w:rFonts w:ascii="Times New Roman" w:hAnsi="Times New Roman"/>
          <w:b/>
          <w:color w:val="002060"/>
          <w:sz w:val="24"/>
          <w:szCs w:val="24"/>
        </w:rPr>
        <w:t>:</w:t>
      </w:r>
    </w:p>
    <w:p w:rsidR="008A0D40" w:rsidRPr="008A0D40" w:rsidRDefault="008A0D40" w:rsidP="008A0D40">
      <w:pPr>
        <w:jc w:val="both"/>
        <w:rPr>
          <w:rFonts w:ascii="Times New Roman" w:hAnsi="Times New Roman"/>
          <w:color w:val="002060"/>
          <w:sz w:val="24"/>
          <w:szCs w:val="24"/>
        </w:rPr>
      </w:pPr>
      <w:r w:rsidRPr="008A0D40">
        <w:rPr>
          <w:rFonts w:ascii="Times New Roman" w:hAnsi="Times New Roman"/>
          <w:color w:val="002060"/>
          <w:sz w:val="24"/>
          <w:szCs w:val="24"/>
        </w:rPr>
        <w:t>Rachael Mills, LSBA Projects Counsel</w:t>
      </w:r>
    </w:p>
    <w:p w:rsidR="000679BD" w:rsidRDefault="000679BD" w:rsidP="009E17BA">
      <w:pPr>
        <w:jc w:val="both"/>
        <w:rPr>
          <w:rFonts w:ascii="Times New Roman" w:hAnsi="Times New Roman"/>
          <w:i/>
          <w:sz w:val="24"/>
          <w:szCs w:val="24"/>
        </w:rPr>
      </w:pPr>
    </w:p>
    <w:p w:rsidR="00223A5E" w:rsidRPr="008A0D40" w:rsidRDefault="000679BD" w:rsidP="009E17BA">
      <w:pPr>
        <w:jc w:val="both"/>
        <w:rPr>
          <w:rFonts w:ascii="Times New Roman" w:hAnsi="Times New Roman"/>
          <w:color w:val="A50021"/>
          <w:sz w:val="24"/>
          <w:szCs w:val="24"/>
        </w:rPr>
      </w:pPr>
      <w:r w:rsidRPr="008A0D40">
        <w:rPr>
          <w:rFonts w:ascii="Times New Roman" w:hAnsi="Times New Roman"/>
          <w:b/>
          <w:color w:val="A50021"/>
          <w:sz w:val="24"/>
          <w:szCs w:val="24"/>
          <w:u w:val="single"/>
        </w:rPr>
        <w:t>Notes</w:t>
      </w:r>
      <w:r w:rsidRPr="008A0D40">
        <w:rPr>
          <w:rFonts w:ascii="Times New Roman" w:hAnsi="Times New Roman"/>
          <w:color w:val="A50021"/>
          <w:sz w:val="24"/>
          <w:szCs w:val="24"/>
        </w:rPr>
        <w:t>:</w:t>
      </w:r>
      <w:r w:rsidR="008A0D40" w:rsidRPr="008A0D40">
        <w:rPr>
          <w:rFonts w:ascii="Times New Roman" w:hAnsi="Times New Roman"/>
          <w:color w:val="A50021"/>
          <w:sz w:val="24"/>
          <w:szCs w:val="24"/>
        </w:rPr>
        <w:t xml:space="preserve"> </w:t>
      </w:r>
      <w:r w:rsidR="00223A5E" w:rsidRPr="008A0D40">
        <w:rPr>
          <w:rFonts w:ascii="Times New Roman" w:hAnsi="Times New Roman"/>
          <w:color w:val="A50021"/>
          <w:sz w:val="24"/>
          <w:szCs w:val="24"/>
        </w:rPr>
        <w:t xml:space="preserve">All </w:t>
      </w:r>
      <w:r w:rsidR="00A75447" w:rsidRPr="008A0D40">
        <w:rPr>
          <w:rFonts w:ascii="Times New Roman" w:hAnsi="Times New Roman"/>
          <w:color w:val="A50021"/>
          <w:sz w:val="24"/>
          <w:szCs w:val="24"/>
        </w:rPr>
        <w:t>services listed below are free</w:t>
      </w:r>
      <w:r w:rsidR="005E6A04" w:rsidRPr="008A0D40">
        <w:rPr>
          <w:rFonts w:ascii="Times New Roman" w:hAnsi="Times New Roman"/>
          <w:color w:val="A50021"/>
          <w:sz w:val="24"/>
          <w:szCs w:val="24"/>
        </w:rPr>
        <w:t xml:space="preserve"> </w:t>
      </w:r>
      <w:r w:rsidR="00A75447" w:rsidRPr="008A0D40">
        <w:rPr>
          <w:rFonts w:ascii="Times New Roman" w:hAnsi="Times New Roman"/>
          <w:color w:val="A50021"/>
          <w:sz w:val="24"/>
          <w:szCs w:val="24"/>
        </w:rPr>
        <w:t>(</w:t>
      </w:r>
      <w:r w:rsidR="00223A5E" w:rsidRPr="008A0D40">
        <w:rPr>
          <w:rFonts w:ascii="Times New Roman" w:hAnsi="Times New Roman"/>
          <w:color w:val="A50021"/>
          <w:sz w:val="24"/>
          <w:szCs w:val="24"/>
        </w:rPr>
        <w:t>though financial eligibility requirements may appl</w:t>
      </w:r>
      <w:r w:rsidR="005E6A04" w:rsidRPr="008A0D40">
        <w:rPr>
          <w:rFonts w:ascii="Times New Roman" w:hAnsi="Times New Roman"/>
          <w:color w:val="A50021"/>
          <w:sz w:val="24"/>
          <w:szCs w:val="24"/>
        </w:rPr>
        <w:t>y</w:t>
      </w:r>
      <w:r w:rsidR="00A75447" w:rsidRPr="008A0D40">
        <w:rPr>
          <w:rFonts w:ascii="Times New Roman" w:hAnsi="Times New Roman"/>
          <w:color w:val="A50021"/>
          <w:sz w:val="24"/>
          <w:szCs w:val="24"/>
        </w:rPr>
        <w:t>)</w:t>
      </w:r>
      <w:r w:rsidR="00223A5E" w:rsidRPr="008A0D40">
        <w:rPr>
          <w:rFonts w:ascii="Times New Roman" w:hAnsi="Times New Roman"/>
          <w:color w:val="A50021"/>
          <w:sz w:val="24"/>
          <w:szCs w:val="24"/>
        </w:rPr>
        <w:t xml:space="preserve"> and available statewide. Courts can refer the public to all of these services </w:t>
      </w:r>
      <w:r w:rsidR="005E6A04" w:rsidRPr="008A0D40">
        <w:rPr>
          <w:rFonts w:ascii="Times New Roman" w:hAnsi="Times New Roman"/>
          <w:color w:val="A50021"/>
          <w:sz w:val="24"/>
          <w:szCs w:val="24"/>
        </w:rPr>
        <w:t xml:space="preserve">simultaneously </w:t>
      </w:r>
      <w:r w:rsidR="00A75447" w:rsidRPr="008A0D40">
        <w:rPr>
          <w:rFonts w:ascii="Times New Roman" w:hAnsi="Times New Roman"/>
          <w:color w:val="A50021"/>
          <w:sz w:val="24"/>
          <w:szCs w:val="24"/>
        </w:rPr>
        <w:t>vi</w:t>
      </w:r>
      <w:r w:rsidR="00223A5E" w:rsidRPr="008A0D40">
        <w:rPr>
          <w:rFonts w:ascii="Times New Roman" w:hAnsi="Times New Roman"/>
          <w:color w:val="A50021"/>
          <w:sz w:val="24"/>
          <w:szCs w:val="24"/>
        </w:rPr>
        <w:t>a the “SRL Bookmark” handout and “Legal Assistance Resource Guide” provided by the Louisiana District Judges Association.</w:t>
      </w:r>
    </w:p>
    <w:p w:rsidR="00223A5E" w:rsidRPr="008A0D40" w:rsidRDefault="00223A5E" w:rsidP="009E17BA">
      <w:pPr>
        <w:jc w:val="both"/>
        <w:rPr>
          <w:rFonts w:ascii="Times New Roman" w:hAnsi="Times New Roman"/>
          <w:b/>
          <w:color w:val="A50021"/>
          <w:sz w:val="24"/>
          <w:szCs w:val="24"/>
        </w:rPr>
      </w:pPr>
    </w:p>
    <w:p w:rsidR="000679BD" w:rsidRPr="008A0D40" w:rsidRDefault="000679BD" w:rsidP="005E6A04">
      <w:pPr>
        <w:pStyle w:val="ListParagraph"/>
        <w:numPr>
          <w:ilvl w:val="0"/>
          <w:numId w:val="8"/>
        </w:numPr>
        <w:jc w:val="both"/>
        <w:rPr>
          <w:rFonts w:ascii="Times New Roman" w:hAnsi="Times New Roman"/>
          <w:color w:val="A50021"/>
          <w:sz w:val="24"/>
          <w:szCs w:val="24"/>
        </w:rPr>
      </w:pPr>
      <w:r w:rsidRPr="008A0D40">
        <w:rPr>
          <w:rFonts w:ascii="Times New Roman" w:hAnsi="Times New Roman"/>
          <w:color w:val="A50021"/>
          <w:sz w:val="24"/>
          <w:szCs w:val="24"/>
        </w:rPr>
        <w:t xml:space="preserve">The </w:t>
      </w:r>
      <w:hyperlink r:id="rId16" w:history="1">
        <w:r w:rsidRPr="008A0D40">
          <w:rPr>
            <w:rStyle w:val="Hyperlink"/>
            <w:rFonts w:ascii="Times New Roman" w:hAnsi="Times New Roman"/>
            <w:b/>
            <w:color w:val="A50021"/>
            <w:sz w:val="24"/>
            <w:szCs w:val="24"/>
          </w:rPr>
          <w:t>LSBA “Find Legal Help Portal</w:t>
        </w:r>
      </w:hyperlink>
      <w:r w:rsidRPr="008A0D40">
        <w:rPr>
          <w:rFonts w:ascii="Times New Roman" w:hAnsi="Times New Roman"/>
          <w:b/>
          <w:color w:val="A50021"/>
          <w:sz w:val="24"/>
          <w:szCs w:val="24"/>
        </w:rPr>
        <w:t xml:space="preserve">” </w:t>
      </w:r>
      <w:r w:rsidRPr="008A0D40">
        <w:rPr>
          <w:rFonts w:ascii="Times New Roman" w:hAnsi="Times New Roman"/>
          <w:color w:val="A50021"/>
          <w:sz w:val="24"/>
          <w:szCs w:val="24"/>
        </w:rPr>
        <w:t>connects the public with the full spectrum of legal services in the state</w:t>
      </w:r>
      <w:r w:rsidR="00223A5E" w:rsidRPr="008A0D40">
        <w:rPr>
          <w:rFonts w:ascii="Times New Roman" w:hAnsi="Times New Roman"/>
          <w:color w:val="A50021"/>
          <w:sz w:val="24"/>
          <w:szCs w:val="24"/>
        </w:rPr>
        <w:t>,</w:t>
      </w:r>
      <w:r w:rsidRPr="008A0D40">
        <w:rPr>
          <w:rFonts w:ascii="Times New Roman" w:hAnsi="Times New Roman"/>
          <w:color w:val="A50021"/>
          <w:sz w:val="24"/>
          <w:szCs w:val="24"/>
        </w:rPr>
        <w:t xml:space="preserve"> including hiring an attorney, legal aid, forms and self-help services, and online information. For more information</w:t>
      </w:r>
      <w:r w:rsidR="00223A5E" w:rsidRPr="008A0D40">
        <w:rPr>
          <w:rFonts w:ascii="Times New Roman" w:hAnsi="Times New Roman"/>
          <w:color w:val="A50021"/>
          <w:sz w:val="24"/>
          <w:szCs w:val="24"/>
        </w:rPr>
        <w:t xml:space="preserve"> or to suggest additional resources</w:t>
      </w:r>
      <w:r w:rsidRPr="008A0D40">
        <w:rPr>
          <w:rFonts w:ascii="Times New Roman" w:hAnsi="Times New Roman"/>
          <w:color w:val="A50021"/>
          <w:sz w:val="24"/>
          <w:szCs w:val="24"/>
        </w:rPr>
        <w:t xml:space="preserve">, contact </w:t>
      </w:r>
      <w:r w:rsidR="008A0D40" w:rsidRPr="008A0D40">
        <w:rPr>
          <w:rFonts w:ascii="Times New Roman" w:hAnsi="Times New Roman"/>
          <w:color w:val="A50021"/>
          <w:sz w:val="24"/>
          <w:szCs w:val="24"/>
        </w:rPr>
        <w:t>MMollere@lsba.org.</w:t>
      </w:r>
    </w:p>
    <w:p w:rsidR="000679BD" w:rsidRPr="008A0D40" w:rsidRDefault="000679BD" w:rsidP="009E17BA">
      <w:pPr>
        <w:jc w:val="both"/>
        <w:rPr>
          <w:rFonts w:ascii="Times New Roman" w:hAnsi="Times New Roman"/>
          <w:i/>
          <w:color w:val="A50021"/>
          <w:sz w:val="24"/>
          <w:szCs w:val="24"/>
        </w:rPr>
      </w:pPr>
    </w:p>
    <w:p w:rsidR="00E023E6" w:rsidRPr="008A0D40" w:rsidRDefault="00BA4615" w:rsidP="00E023E6">
      <w:pPr>
        <w:pStyle w:val="ListParagraph"/>
        <w:numPr>
          <w:ilvl w:val="0"/>
          <w:numId w:val="8"/>
        </w:numPr>
        <w:jc w:val="both"/>
        <w:rPr>
          <w:rFonts w:ascii="Times New Roman" w:hAnsi="Times New Roman"/>
          <w:color w:val="A50021"/>
          <w:sz w:val="24"/>
          <w:szCs w:val="24"/>
        </w:rPr>
      </w:pPr>
      <w:hyperlink r:id="rId17" w:history="1">
        <w:r w:rsidR="000679BD" w:rsidRPr="008A0D40">
          <w:rPr>
            <w:rStyle w:val="Hyperlink"/>
            <w:rFonts w:ascii="Times New Roman" w:hAnsi="Times New Roman"/>
            <w:b/>
            <w:color w:val="A50021"/>
            <w:sz w:val="24"/>
            <w:szCs w:val="24"/>
          </w:rPr>
          <w:t>La.FreeLegal</w:t>
        </w:r>
        <w:r w:rsidR="00A24B20" w:rsidRPr="008A0D40">
          <w:rPr>
            <w:rStyle w:val="Hyperlink"/>
            <w:rFonts w:ascii="Times New Roman" w:hAnsi="Times New Roman"/>
            <w:b/>
            <w:color w:val="A50021"/>
            <w:sz w:val="24"/>
            <w:szCs w:val="24"/>
          </w:rPr>
          <w:t>Answers</w:t>
        </w:r>
        <w:r w:rsidR="000679BD" w:rsidRPr="008A0D40">
          <w:rPr>
            <w:rStyle w:val="Hyperlink"/>
            <w:rFonts w:ascii="Times New Roman" w:hAnsi="Times New Roman"/>
            <w:b/>
            <w:color w:val="A50021"/>
            <w:sz w:val="24"/>
            <w:szCs w:val="24"/>
          </w:rPr>
          <w:t>.</w:t>
        </w:r>
        <w:r w:rsidR="000679BD" w:rsidRPr="008A0D40">
          <w:rPr>
            <w:rStyle w:val="Hyperlink"/>
            <w:rFonts w:ascii="Times New Roman" w:hAnsi="Times New Roman"/>
            <w:color w:val="A50021"/>
            <w:sz w:val="24"/>
            <w:szCs w:val="24"/>
          </w:rPr>
          <w:t>org</w:t>
        </w:r>
      </w:hyperlink>
      <w:r w:rsidR="000679BD" w:rsidRPr="008A0D40">
        <w:rPr>
          <w:rFonts w:ascii="Times New Roman" w:hAnsi="Times New Roman"/>
          <w:color w:val="A50021"/>
          <w:sz w:val="24"/>
          <w:szCs w:val="24"/>
        </w:rPr>
        <w:t xml:space="preserve"> is an online pro bono program that allows self-represented litigants to ask questions online about civil legal issues, which are then answered by volunteers remotely</w:t>
      </w:r>
      <w:r w:rsidR="008A0D40" w:rsidRPr="008A0D40">
        <w:rPr>
          <w:rFonts w:ascii="Times New Roman" w:hAnsi="Times New Roman"/>
          <w:color w:val="A50021"/>
          <w:sz w:val="24"/>
          <w:szCs w:val="24"/>
        </w:rPr>
        <w:t xml:space="preserve"> through the websites</w:t>
      </w:r>
      <w:r w:rsidR="000679BD" w:rsidRPr="008A0D40">
        <w:rPr>
          <w:rFonts w:ascii="Times New Roman" w:hAnsi="Times New Roman"/>
          <w:color w:val="A50021"/>
          <w:sz w:val="24"/>
          <w:szCs w:val="24"/>
        </w:rPr>
        <w:t xml:space="preserve">. Financial eligibility requirements apply, and liability coverage is provided for volunteers. </w:t>
      </w:r>
      <w:r w:rsidR="008A0D40" w:rsidRPr="008A0D40">
        <w:rPr>
          <w:rFonts w:ascii="Times New Roman" w:hAnsi="Times New Roman"/>
          <w:color w:val="A50021"/>
          <w:sz w:val="24"/>
          <w:szCs w:val="24"/>
        </w:rPr>
        <w:t xml:space="preserve">For outreach materials or more information, email </w:t>
      </w:r>
      <w:hyperlink r:id="rId18" w:history="1">
        <w:r w:rsidR="008A0D40" w:rsidRPr="008A0D40">
          <w:rPr>
            <w:rStyle w:val="Hyperlink"/>
            <w:rFonts w:ascii="Times New Roman" w:hAnsi="Times New Roman"/>
            <w:color w:val="A50021"/>
            <w:sz w:val="24"/>
            <w:szCs w:val="24"/>
          </w:rPr>
          <w:t>Rachael.Mills@lsba.org</w:t>
        </w:r>
      </w:hyperlink>
      <w:r w:rsidR="008A0D40" w:rsidRPr="008A0D40">
        <w:rPr>
          <w:rFonts w:ascii="Times New Roman" w:hAnsi="Times New Roman"/>
          <w:color w:val="A50021"/>
          <w:sz w:val="24"/>
          <w:szCs w:val="24"/>
        </w:rPr>
        <w:t>.</w:t>
      </w:r>
    </w:p>
    <w:p w:rsidR="008A0D40" w:rsidRPr="008A0D40" w:rsidRDefault="008A0D40" w:rsidP="008A0D40">
      <w:pPr>
        <w:pStyle w:val="ListParagraph"/>
        <w:rPr>
          <w:rFonts w:ascii="Times New Roman" w:hAnsi="Times New Roman"/>
          <w:color w:val="A50021"/>
          <w:sz w:val="24"/>
          <w:szCs w:val="24"/>
        </w:rPr>
      </w:pPr>
    </w:p>
    <w:p w:rsidR="008A0D40" w:rsidRPr="008A0D40" w:rsidRDefault="008A0D40" w:rsidP="008A0D40">
      <w:pPr>
        <w:pStyle w:val="ListParagraph"/>
        <w:numPr>
          <w:ilvl w:val="0"/>
          <w:numId w:val="9"/>
        </w:numPr>
        <w:jc w:val="both"/>
        <w:rPr>
          <w:rFonts w:ascii="Times New Roman" w:hAnsi="Times New Roman"/>
          <w:color w:val="A50021"/>
          <w:sz w:val="24"/>
          <w:szCs w:val="24"/>
        </w:rPr>
      </w:pPr>
      <w:r w:rsidRPr="008A0D40">
        <w:rPr>
          <w:rFonts w:ascii="Times New Roman" w:hAnsi="Times New Roman"/>
          <w:b/>
          <w:color w:val="A50021"/>
          <w:sz w:val="24"/>
          <w:szCs w:val="24"/>
        </w:rPr>
        <w:t>LouisianaLawHelp.org</w:t>
      </w:r>
      <w:r w:rsidRPr="008A0D40">
        <w:rPr>
          <w:rFonts w:ascii="Times New Roman" w:hAnsi="Times New Roman"/>
          <w:color w:val="A50021"/>
          <w:sz w:val="24"/>
          <w:szCs w:val="24"/>
        </w:rPr>
        <w:t xml:space="preserve"> provides legal information on a wide variety of legal issues. The site also contains certain forms (including “automated” versions), and </w:t>
      </w:r>
      <w:proofErr w:type="spellStart"/>
      <w:r w:rsidRPr="008A0D40">
        <w:rPr>
          <w:rFonts w:ascii="Times New Roman" w:hAnsi="Times New Roman"/>
          <w:color w:val="A50021"/>
          <w:sz w:val="24"/>
          <w:szCs w:val="24"/>
        </w:rPr>
        <w:t>livechat</w:t>
      </w:r>
      <w:proofErr w:type="spellEnd"/>
      <w:r w:rsidRPr="008A0D40">
        <w:rPr>
          <w:rFonts w:ascii="Times New Roman" w:hAnsi="Times New Roman"/>
          <w:color w:val="A50021"/>
          <w:sz w:val="24"/>
          <w:szCs w:val="24"/>
        </w:rPr>
        <w:t xml:space="preserve"> assistance. For more information, contact Lisa Stansky at LStansky@slls.org.</w:t>
      </w:r>
    </w:p>
    <w:p w:rsidR="00F044C5" w:rsidRDefault="00F044C5" w:rsidP="003C1ACA">
      <w:pPr>
        <w:ind w:firstLine="720"/>
        <w:jc w:val="both"/>
        <w:rPr>
          <w:rFonts w:ascii="Times New Roman" w:hAnsi="Times New Roman"/>
          <w:b/>
          <w:color w:val="385623" w:themeColor="accent6" w:themeShade="80"/>
          <w:sz w:val="24"/>
          <w:szCs w:val="24"/>
        </w:rPr>
      </w:pPr>
    </w:p>
    <w:p w:rsidR="003C1ACA" w:rsidRPr="00F044C5" w:rsidRDefault="003C1ACA" w:rsidP="003C1ACA">
      <w:pPr>
        <w:ind w:firstLine="720"/>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Handout:</w:t>
      </w:r>
    </w:p>
    <w:p w:rsidR="00F044C5" w:rsidRPr="00F044C5" w:rsidRDefault="00F044C5" w:rsidP="00F044C5">
      <w:pPr>
        <w:pStyle w:val="ListParagraph"/>
        <w:numPr>
          <w:ilvl w:val="0"/>
          <w:numId w:val="10"/>
        </w:numPr>
        <w:tabs>
          <w:tab w:val="left" w:pos="810"/>
        </w:tabs>
        <w:ind w:left="810" w:hanging="90"/>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LSBA “Find Legal Help” Portal Flyer</w:t>
      </w:r>
    </w:p>
    <w:p w:rsidR="003C1ACA" w:rsidRPr="00F044C5" w:rsidRDefault="003C1ACA" w:rsidP="00F044C5">
      <w:pPr>
        <w:pStyle w:val="ListParagraph"/>
        <w:numPr>
          <w:ilvl w:val="0"/>
          <w:numId w:val="10"/>
        </w:numPr>
        <w:tabs>
          <w:tab w:val="left" w:pos="810"/>
        </w:tabs>
        <w:ind w:left="810" w:hanging="90"/>
        <w:jc w:val="both"/>
        <w:rPr>
          <w:rFonts w:ascii="Times New Roman" w:hAnsi="Times New Roman"/>
          <w:color w:val="385623" w:themeColor="accent6" w:themeShade="80"/>
          <w:sz w:val="24"/>
          <w:szCs w:val="24"/>
        </w:rPr>
      </w:pPr>
      <w:r w:rsidRPr="00F044C5">
        <w:rPr>
          <w:rFonts w:ascii="Times New Roman" w:hAnsi="Times New Roman"/>
          <w:b/>
          <w:color w:val="385623" w:themeColor="accent6" w:themeShade="80"/>
          <w:sz w:val="24"/>
          <w:szCs w:val="24"/>
        </w:rPr>
        <w:t>Free Legal Answers Flyer (to hang in courthouse and elsewhere)</w:t>
      </w:r>
    </w:p>
    <w:p w:rsidR="003F0A76" w:rsidRPr="003C1ACA" w:rsidRDefault="003F0A76" w:rsidP="009E17BA">
      <w:pPr>
        <w:jc w:val="both"/>
        <w:rPr>
          <w:rFonts w:ascii="Times New Roman" w:hAnsi="Times New Roman"/>
          <w:b/>
          <w:color w:val="1F3864" w:themeColor="accent5" w:themeShade="80"/>
          <w:sz w:val="24"/>
          <w:szCs w:val="24"/>
        </w:rPr>
      </w:pPr>
    </w:p>
    <w:p w:rsidR="003C1ACA" w:rsidRPr="00F044C5" w:rsidRDefault="003C1ACA" w:rsidP="003C1ACA">
      <w:pPr>
        <w:ind w:firstLine="720"/>
        <w:jc w:val="both"/>
        <w:rPr>
          <w:rFonts w:ascii="Times New Roman" w:hAnsi="Times New Roman"/>
          <w:b/>
          <w:color w:val="385623" w:themeColor="accent6" w:themeShade="80"/>
          <w:sz w:val="24"/>
          <w:szCs w:val="24"/>
        </w:rPr>
      </w:pPr>
      <w:r w:rsidRPr="00F044C5">
        <w:rPr>
          <w:rFonts w:ascii="Times New Roman" w:hAnsi="Times New Roman"/>
          <w:b/>
          <w:color w:val="385623" w:themeColor="accent6" w:themeShade="80"/>
          <w:sz w:val="24"/>
          <w:szCs w:val="24"/>
        </w:rPr>
        <w:t>Handouts:</w:t>
      </w:r>
    </w:p>
    <w:p w:rsidR="003C1ACA" w:rsidRPr="00F044C5" w:rsidRDefault="003C1ACA" w:rsidP="00F044C5">
      <w:pPr>
        <w:pStyle w:val="ListParagraph"/>
        <w:numPr>
          <w:ilvl w:val="0"/>
          <w:numId w:val="10"/>
        </w:numPr>
        <w:ind w:firstLine="0"/>
        <w:jc w:val="both"/>
        <w:rPr>
          <w:rFonts w:ascii="Times New Roman" w:hAnsi="Times New Roman"/>
          <w:b/>
          <w:color w:val="385623" w:themeColor="accent6" w:themeShade="80"/>
          <w:sz w:val="24"/>
          <w:szCs w:val="24"/>
        </w:rPr>
      </w:pPr>
      <w:proofErr w:type="spellStart"/>
      <w:r w:rsidRPr="00F044C5">
        <w:rPr>
          <w:rFonts w:ascii="Times New Roman" w:hAnsi="Times New Roman"/>
          <w:b/>
          <w:color w:val="385623" w:themeColor="accent6" w:themeShade="80"/>
          <w:sz w:val="24"/>
          <w:szCs w:val="24"/>
        </w:rPr>
        <w:t>LawHelp</w:t>
      </w:r>
      <w:proofErr w:type="spellEnd"/>
      <w:r w:rsidRPr="00F044C5">
        <w:rPr>
          <w:rFonts w:ascii="Times New Roman" w:hAnsi="Times New Roman"/>
          <w:b/>
          <w:color w:val="385623" w:themeColor="accent6" w:themeShade="80"/>
          <w:sz w:val="24"/>
          <w:szCs w:val="24"/>
        </w:rPr>
        <w:t xml:space="preserve"> Brochure (English)</w:t>
      </w:r>
    </w:p>
    <w:p w:rsidR="003C1ACA" w:rsidRPr="00F044C5" w:rsidRDefault="003C1ACA" w:rsidP="00F044C5">
      <w:pPr>
        <w:pStyle w:val="ListParagraph"/>
        <w:numPr>
          <w:ilvl w:val="0"/>
          <w:numId w:val="10"/>
        </w:numPr>
        <w:ind w:firstLine="0"/>
        <w:jc w:val="both"/>
        <w:rPr>
          <w:rFonts w:ascii="Times New Roman" w:hAnsi="Times New Roman"/>
          <w:b/>
          <w:color w:val="385623" w:themeColor="accent6" w:themeShade="80"/>
          <w:sz w:val="24"/>
          <w:szCs w:val="24"/>
        </w:rPr>
      </w:pPr>
      <w:proofErr w:type="spellStart"/>
      <w:r w:rsidRPr="00F044C5">
        <w:rPr>
          <w:rFonts w:ascii="Times New Roman" w:hAnsi="Times New Roman"/>
          <w:b/>
          <w:color w:val="385623" w:themeColor="accent6" w:themeShade="80"/>
          <w:sz w:val="24"/>
          <w:szCs w:val="24"/>
        </w:rPr>
        <w:lastRenderedPageBreak/>
        <w:t>LawHelp</w:t>
      </w:r>
      <w:proofErr w:type="spellEnd"/>
      <w:r w:rsidRPr="00F044C5">
        <w:rPr>
          <w:rFonts w:ascii="Times New Roman" w:hAnsi="Times New Roman"/>
          <w:b/>
          <w:color w:val="385623" w:themeColor="accent6" w:themeShade="80"/>
          <w:sz w:val="24"/>
          <w:szCs w:val="24"/>
        </w:rPr>
        <w:t xml:space="preserve"> Brochure (Spanish)</w:t>
      </w:r>
    </w:p>
    <w:p w:rsidR="003C1ACA" w:rsidRDefault="003C1ACA" w:rsidP="009E17BA">
      <w:pPr>
        <w:jc w:val="both"/>
        <w:rPr>
          <w:rFonts w:ascii="Times New Roman" w:hAnsi="Times New Roman"/>
          <w:b/>
          <w:sz w:val="24"/>
          <w:szCs w:val="24"/>
        </w:rPr>
      </w:pPr>
    </w:p>
    <w:p w:rsidR="008617C0" w:rsidRPr="00CD21FA" w:rsidRDefault="00F044C5" w:rsidP="009E17BA">
      <w:pPr>
        <w:jc w:val="both"/>
        <w:rPr>
          <w:rFonts w:ascii="Times New Roman" w:hAnsi="Times New Roman"/>
          <w:b/>
          <w:sz w:val="24"/>
          <w:szCs w:val="24"/>
        </w:rPr>
      </w:pPr>
      <w:r>
        <w:rPr>
          <w:rFonts w:ascii="Times New Roman" w:hAnsi="Times New Roman"/>
          <w:b/>
          <w:sz w:val="24"/>
          <w:szCs w:val="24"/>
        </w:rPr>
        <w:t>2:30</w:t>
      </w:r>
      <w:r w:rsidR="00A75447">
        <w:rPr>
          <w:rFonts w:ascii="Times New Roman" w:hAnsi="Times New Roman"/>
          <w:b/>
          <w:sz w:val="24"/>
          <w:szCs w:val="24"/>
        </w:rPr>
        <w:t>-3:0</w:t>
      </w:r>
      <w:r w:rsidR="00CD21FA" w:rsidRPr="00CD21FA">
        <w:rPr>
          <w:rFonts w:ascii="Times New Roman" w:hAnsi="Times New Roman"/>
          <w:b/>
          <w:sz w:val="24"/>
          <w:szCs w:val="24"/>
        </w:rPr>
        <w:t>0pm</w:t>
      </w:r>
      <w:r w:rsidR="00CD21FA">
        <w:rPr>
          <w:rFonts w:ascii="Times New Roman" w:hAnsi="Times New Roman"/>
          <w:b/>
          <w:sz w:val="24"/>
          <w:szCs w:val="24"/>
        </w:rPr>
        <w:t xml:space="preserve">: Wrap-Up &amp; Next Steps </w:t>
      </w:r>
    </w:p>
    <w:p w:rsidR="008617C0" w:rsidRPr="008A0D40" w:rsidRDefault="008617C0" w:rsidP="00D74A84">
      <w:pPr>
        <w:rPr>
          <w:rFonts w:ascii="Times New Roman" w:hAnsi="Times New Roman"/>
          <w:color w:val="A50021"/>
          <w:sz w:val="24"/>
          <w:szCs w:val="24"/>
        </w:rPr>
      </w:pPr>
    </w:p>
    <w:p w:rsidR="009E17BA" w:rsidRPr="008A0D40" w:rsidRDefault="00E023E6" w:rsidP="009E17BA">
      <w:pPr>
        <w:rPr>
          <w:rFonts w:ascii="Times New Roman" w:hAnsi="Times New Roman"/>
          <w:color w:val="A50021"/>
          <w:sz w:val="24"/>
          <w:szCs w:val="24"/>
        </w:rPr>
      </w:pPr>
      <w:r w:rsidRPr="008A0D40">
        <w:rPr>
          <w:rFonts w:ascii="Times New Roman" w:hAnsi="Times New Roman"/>
          <w:b/>
          <w:color w:val="A50021"/>
          <w:sz w:val="24"/>
          <w:szCs w:val="24"/>
          <w:u w:val="single"/>
        </w:rPr>
        <w:t>Notes:</w:t>
      </w:r>
      <w:r w:rsidRPr="008A0D40">
        <w:rPr>
          <w:rFonts w:ascii="Times New Roman" w:hAnsi="Times New Roman"/>
          <w:color w:val="A50021"/>
          <w:sz w:val="24"/>
          <w:szCs w:val="24"/>
        </w:rPr>
        <w:t xml:space="preserve"> T</w:t>
      </w:r>
      <w:r w:rsidR="00DD7A59" w:rsidRPr="008A0D40">
        <w:rPr>
          <w:rFonts w:ascii="Times New Roman" w:hAnsi="Times New Roman"/>
          <w:color w:val="A50021"/>
          <w:sz w:val="24"/>
          <w:szCs w:val="24"/>
        </w:rPr>
        <w:t>he ATJ Commission SRL Committee</w:t>
      </w:r>
      <w:r w:rsidRPr="008A0D40">
        <w:rPr>
          <w:rFonts w:ascii="Times New Roman" w:hAnsi="Times New Roman"/>
          <w:color w:val="A50021"/>
          <w:sz w:val="24"/>
          <w:szCs w:val="24"/>
        </w:rPr>
        <w:t xml:space="preserve"> and Louisiana District Judges Association SRL </w:t>
      </w:r>
      <w:proofErr w:type="gramStart"/>
      <w:r w:rsidRPr="008A0D40">
        <w:rPr>
          <w:rFonts w:ascii="Times New Roman" w:hAnsi="Times New Roman"/>
          <w:color w:val="A50021"/>
          <w:sz w:val="24"/>
          <w:szCs w:val="24"/>
        </w:rPr>
        <w:t>Committee,</w:t>
      </w:r>
      <w:proofErr w:type="gramEnd"/>
      <w:r w:rsidRPr="008A0D40">
        <w:rPr>
          <w:rFonts w:ascii="Times New Roman" w:hAnsi="Times New Roman"/>
          <w:color w:val="A50021"/>
          <w:sz w:val="24"/>
          <w:szCs w:val="24"/>
        </w:rPr>
        <w:t xml:space="preserve"> are available to help local courts and service providers initiate </w:t>
      </w:r>
      <w:r w:rsidR="00DD7A59" w:rsidRPr="008A0D40">
        <w:rPr>
          <w:rFonts w:ascii="Times New Roman" w:hAnsi="Times New Roman"/>
          <w:color w:val="A50021"/>
          <w:sz w:val="24"/>
          <w:szCs w:val="24"/>
        </w:rPr>
        <w:t xml:space="preserve">partnerships and </w:t>
      </w:r>
      <w:r w:rsidRPr="008A0D40">
        <w:rPr>
          <w:rFonts w:ascii="Times New Roman" w:hAnsi="Times New Roman"/>
          <w:color w:val="A50021"/>
          <w:sz w:val="24"/>
          <w:szCs w:val="24"/>
        </w:rPr>
        <w:t>services, customize resources, and</w:t>
      </w:r>
      <w:r w:rsidR="00DD7A59" w:rsidRPr="008A0D40">
        <w:rPr>
          <w:rFonts w:ascii="Times New Roman" w:hAnsi="Times New Roman"/>
          <w:color w:val="A50021"/>
          <w:sz w:val="24"/>
          <w:szCs w:val="24"/>
        </w:rPr>
        <w:t xml:space="preserve"> assist as necessary to ensure sustainability</w:t>
      </w:r>
      <w:r w:rsidRPr="008A0D40">
        <w:rPr>
          <w:rFonts w:ascii="Times New Roman" w:hAnsi="Times New Roman"/>
          <w:color w:val="A50021"/>
          <w:sz w:val="24"/>
          <w:szCs w:val="24"/>
        </w:rPr>
        <w:t xml:space="preserve">. For more </w:t>
      </w:r>
      <w:r w:rsidR="009E17BA" w:rsidRPr="008A0D40">
        <w:rPr>
          <w:rFonts w:ascii="Times New Roman" w:hAnsi="Times New Roman"/>
          <w:color w:val="A50021"/>
          <w:sz w:val="24"/>
          <w:szCs w:val="24"/>
        </w:rPr>
        <w:t xml:space="preserve">information on any of the services or resources discussed at the Summit, please contact </w:t>
      </w:r>
      <w:r w:rsidR="008A0D40" w:rsidRPr="008A0D40">
        <w:rPr>
          <w:rFonts w:ascii="Times New Roman" w:hAnsi="Times New Roman"/>
          <w:color w:val="A50021"/>
          <w:sz w:val="24"/>
          <w:szCs w:val="24"/>
        </w:rPr>
        <w:t>Access to Justice Director Monte Mollere at MMollere@lsba.org.</w:t>
      </w:r>
    </w:p>
    <w:p w:rsidR="009E17BA" w:rsidRDefault="009E17BA" w:rsidP="009E17BA">
      <w:pPr>
        <w:rPr>
          <w:rFonts w:ascii="Times New Roman" w:hAnsi="Times New Roman"/>
          <w:sz w:val="24"/>
          <w:szCs w:val="24"/>
        </w:rPr>
      </w:pPr>
    </w:p>
    <w:p w:rsidR="009E17BA" w:rsidRDefault="009E17BA" w:rsidP="009E17BA">
      <w:pPr>
        <w:rPr>
          <w:rFonts w:ascii="Times New Roman" w:hAnsi="Times New Roman"/>
          <w:sz w:val="24"/>
          <w:szCs w:val="24"/>
        </w:rPr>
      </w:pPr>
      <w:r>
        <w:rPr>
          <w:rFonts w:ascii="Times New Roman" w:hAnsi="Times New Roman"/>
          <w:sz w:val="24"/>
          <w:szCs w:val="24"/>
        </w:rPr>
        <w:t>To read more about the work of the Louisiana Acce</w:t>
      </w:r>
      <w:r w:rsidR="00E023E6">
        <w:rPr>
          <w:rFonts w:ascii="Times New Roman" w:hAnsi="Times New Roman"/>
          <w:sz w:val="24"/>
          <w:szCs w:val="24"/>
        </w:rPr>
        <w:t>ss to Justice Commission, visit</w:t>
      </w:r>
      <w:r w:rsidR="00CE6E08">
        <w:rPr>
          <w:rStyle w:val="Hyperlink"/>
          <w:rFonts w:ascii="Times New Roman" w:hAnsi="Times New Roman"/>
          <w:sz w:val="24"/>
          <w:szCs w:val="24"/>
        </w:rPr>
        <w:t xml:space="preserve"> </w:t>
      </w:r>
      <w:r w:rsidR="00E023E6" w:rsidRPr="00E023E6">
        <w:rPr>
          <w:rStyle w:val="Hyperlink"/>
          <w:rFonts w:ascii="Times New Roman" w:hAnsi="Times New Roman"/>
          <w:sz w:val="24"/>
          <w:szCs w:val="24"/>
        </w:rPr>
        <w:t>https://www.lsba.org/ATJCommission/</w:t>
      </w:r>
      <w:r w:rsidR="00E023E6">
        <w:rPr>
          <w:rStyle w:val="Hyperlink"/>
          <w:rFonts w:ascii="Times New Roman" w:hAnsi="Times New Roman"/>
          <w:sz w:val="24"/>
          <w:szCs w:val="24"/>
        </w:rPr>
        <w:t>.</w:t>
      </w:r>
    </w:p>
    <w:p w:rsidR="009E17BA" w:rsidRDefault="009E17BA" w:rsidP="009E17BA">
      <w:pPr>
        <w:rPr>
          <w:rFonts w:ascii="Times New Roman" w:hAnsi="Times New Roman"/>
          <w:sz w:val="24"/>
          <w:szCs w:val="24"/>
        </w:rPr>
      </w:pPr>
    </w:p>
    <w:p w:rsidR="007F0AEE" w:rsidRDefault="009E17BA" w:rsidP="009E17BA">
      <w:pPr>
        <w:rPr>
          <w:rFonts w:ascii="Times New Roman" w:hAnsi="Times New Roman"/>
          <w:sz w:val="24"/>
          <w:szCs w:val="24"/>
        </w:rPr>
      </w:pPr>
      <w:r>
        <w:rPr>
          <w:rFonts w:ascii="Times New Roman" w:hAnsi="Times New Roman"/>
          <w:sz w:val="24"/>
          <w:szCs w:val="24"/>
        </w:rPr>
        <w:t xml:space="preserve">Special thank you to the </w:t>
      </w:r>
      <w:r w:rsidR="00F044C5">
        <w:rPr>
          <w:rFonts w:ascii="Times New Roman" w:hAnsi="Times New Roman"/>
          <w:sz w:val="24"/>
          <w:szCs w:val="24"/>
        </w:rPr>
        <w:t>10</w:t>
      </w:r>
      <w:r w:rsidR="00F044C5" w:rsidRPr="00F044C5">
        <w:rPr>
          <w:rFonts w:ascii="Times New Roman" w:hAnsi="Times New Roman"/>
          <w:sz w:val="24"/>
          <w:szCs w:val="24"/>
          <w:vertAlign w:val="superscript"/>
        </w:rPr>
        <w:t>th</w:t>
      </w:r>
      <w:r w:rsidR="00F044C5">
        <w:rPr>
          <w:rFonts w:ascii="Times New Roman" w:hAnsi="Times New Roman"/>
          <w:sz w:val="24"/>
          <w:szCs w:val="24"/>
        </w:rPr>
        <w:t xml:space="preserve"> Judicial District Court</w:t>
      </w:r>
      <w:r>
        <w:rPr>
          <w:rFonts w:ascii="Times New Roman" w:hAnsi="Times New Roman"/>
          <w:sz w:val="24"/>
          <w:szCs w:val="24"/>
        </w:rPr>
        <w:t xml:space="preserve"> </w:t>
      </w:r>
      <w:r w:rsidR="00DD7A59">
        <w:rPr>
          <w:rFonts w:ascii="Times New Roman" w:hAnsi="Times New Roman"/>
          <w:sz w:val="24"/>
          <w:szCs w:val="24"/>
        </w:rPr>
        <w:t>for hosting</w:t>
      </w:r>
      <w:r w:rsidR="00E023E6">
        <w:rPr>
          <w:rFonts w:ascii="Times New Roman" w:hAnsi="Times New Roman"/>
          <w:sz w:val="24"/>
          <w:szCs w:val="24"/>
        </w:rPr>
        <w:t xml:space="preserve">, </w:t>
      </w:r>
      <w:r>
        <w:rPr>
          <w:rFonts w:ascii="Times New Roman" w:hAnsi="Times New Roman"/>
          <w:sz w:val="24"/>
          <w:szCs w:val="24"/>
        </w:rPr>
        <w:t xml:space="preserve">and </w:t>
      </w:r>
      <w:r w:rsidR="00E023E6">
        <w:rPr>
          <w:rFonts w:ascii="Times New Roman" w:hAnsi="Times New Roman"/>
          <w:sz w:val="24"/>
          <w:szCs w:val="24"/>
        </w:rPr>
        <w:t xml:space="preserve">all participating </w:t>
      </w:r>
      <w:r>
        <w:rPr>
          <w:rFonts w:ascii="Times New Roman" w:hAnsi="Times New Roman"/>
          <w:sz w:val="24"/>
          <w:szCs w:val="24"/>
        </w:rPr>
        <w:t>Access to Justice</w:t>
      </w:r>
      <w:r w:rsidR="00E023E6">
        <w:rPr>
          <w:rFonts w:ascii="Times New Roman" w:hAnsi="Times New Roman"/>
          <w:sz w:val="24"/>
          <w:szCs w:val="24"/>
        </w:rPr>
        <w:t xml:space="preserve"> </w:t>
      </w:r>
      <w:proofErr w:type="gramStart"/>
      <w:r w:rsidR="00E023E6">
        <w:rPr>
          <w:rFonts w:ascii="Times New Roman" w:hAnsi="Times New Roman"/>
          <w:sz w:val="24"/>
          <w:szCs w:val="24"/>
        </w:rPr>
        <w:t>partners</w:t>
      </w:r>
      <w:proofErr w:type="gramEnd"/>
      <w:r>
        <w:rPr>
          <w:rFonts w:ascii="Times New Roman" w:hAnsi="Times New Roman"/>
          <w:sz w:val="24"/>
          <w:szCs w:val="24"/>
        </w:rPr>
        <w:t>.</w:t>
      </w:r>
    </w:p>
    <w:p w:rsidR="009E17BA" w:rsidRPr="00561BE1" w:rsidRDefault="00E023E6" w:rsidP="007F0AEE">
      <w:pPr>
        <w:jc w:val="right"/>
        <w:rPr>
          <w:rFonts w:ascii="Times New Roman" w:hAnsi="Times New Roman"/>
          <w:sz w:val="24"/>
          <w:szCs w:val="24"/>
        </w:rPr>
      </w:pPr>
      <w:r>
        <w:rPr>
          <w:noProof/>
        </w:rPr>
        <w:drawing>
          <wp:inline distT="0" distB="0" distL="0" distR="0" wp14:anchorId="3B520C1F" wp14:editId="55A7CED0">
            <wp:extent cx="1922066" cy="1476146"/>
            <wp:effectExtent l="0" t="0" r="2540" b="0"/>
            <wp:docPr id="3" name="Picture 3" descr="http://files.lsba.org/documents/ATJCommission/LATJcommiss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lsba.org/documents/ATJCommission/LATJcommission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4831" cy="1485949"/>
                    </a:xfrm>
                    <a:prstGeom prst="rect">
                      <a:avLst/>
                    </a:prstGeom>
                    <a:noFill/>
                    <a:ln>
                      <a:noFill/>
                    </a:ln>
                  </pic:spPr>
                </pic:pic>
              </a:graphicData>
            </a:graphic>
          </wp:inline>
        </w:drawing>
      </w:r>
    </w:p>
    <w:sectPr w:rsidR="009E17BA" w:rsidRPr="00561BE1" w:rsidSect="007F0AEE">
      <w:footerReference w:type="default" r:id="rId20"/>
      <w:pgSz w:w="12240" w:h="15840"/>
      <w:pgMar w:top="1350"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15" w:rsidRDefault="00BA4615" w:rsidP="00CD58A4">
      <w:r>
        <w:separator/>
      </w:r>
    </w:p>
  </w:endnote>
  <w:endnote w:type="continuationSeparator" w:id="0">
    <w:p w:rsidR="00BA4615" w:rsidRDefault="00BA4615" w:rsidP="00CD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52169"/>
      <w:docPartObj>
        <w:docPartGallery w:val="Page Numbers (Bottom of Page)"/>
        <w:docPartUnique/>
      </w:docPartObj>
    </w:sdtPr>
    <w:sdtEndPr>
      <w:rPr>
        <w:noProof/>
      </w:rPr>
    </w:sdtEndPr>
    <w:sdtContent>
      <w:p w:rsidR="00DD7A59" w:rsidRDefault="00DD7A59">
        <w:pPr>
          <w:pStyle w:val="Footer"/>
          <w:jc w:val="right"/>
        </w:pPr>
        <w:r>
          <w:fldChar w:fldCharType="begin"/>
        </w:r>
        <w:r>
          <w:instrText xml:space="preserve"> PAGE   \* MERGEFORMAT </w:instrText>
        </w:r>
        <w:r>
          <w:fldChar w:fldCharType="separate"/>
        </w:r>
        <w:r w:rsidR="00AB7C56">
          <w:rPr>
            <w:noProof/>
          </w:rPr>
          <w:t>1</w:t>
        </w:r>
        <w:r>
          <w:rPr>
            <w:noProof/>
          </w:rPr>
          <w:fldChar w:fldCharType="end"/>
        </w:r>
      </w:p>
    </w:sdtContent>
  </w:sdt>
  <w:p w:rsidR="00DD7A59" w:rsidRDefault="00DD7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15" w:rsidRDefault="00BA4615" w:rsidP="00CD58A4">
      <w:r>
        <w:separator/>
      </w:r>
    </w:p>
  </w:footnote>
  <w:footnote w:type="continuationSeparator" w:id="0">
    <w:p w:rsidR="00BA4615" w:rsidRDefault="00BA4615" w:rsidP="00CD58A4">
      <w:r>
        <w:continuationSeparator/>
      </w:r>
    </w:p>
  </w:footnote>
  <w:footnote w:id="1">
    <w:p w:rsidR="004A4FFA" w:rsidRPr="00F83E9E" w:rsidRDefault="004A4FFA" w:rsidP="004A4FFA">
      <w:pPr>
        <w:pStyle w:val="ListParagraph"/>
        <w:ind w:left="360"/>
        <w:jc w:val="both"/>
        <w:rPr>
          <w:rFonts w:ascii="Times New Roman" w:hAnsi="Times New Roman"/>
          <w:i/>
          <w:color w:val="A50021"/>
          <w:sz w:val="24"/>
          <w:szCs w:val="24"/>
        </w:rPr>
      </w:pPr>
      <w:r w:rsidRPr="004A4FFA">
        <w:rPr>
          <w:rStyle w:val="FootnoteReference"/>
          <w:color w:val="A50021"/>
        </w:rPr>
        <w:footnoteRef/>
      </w:r>
      <w:r w:rsidRPr="004A4FFA">
        <w:rPr>
          <w:color w:val="A50021"/>
        </w:rPr>
        <w:t xml:space="preserve"> </w:t>
      </w:r>
      <w:r w:rsidRPr="00F83E9E">
        <w:rPr>
          <w:rFonts w:ascii="Times New Roman" w:hAnsi="Times New Roman"/>
          <w:i/>
          <w:color w:val="A50021"/>
          <w:sz w:val="24"/>
          <w:szCs w:val="24"/>
        </w:rPr>
        <w:t xml:space="preserve">“Understanding the Unmet Civil Legal Needs of Low-Income Individuals in Louisiana” – Published by the LSBA Access to Justice Committee Gap Assessment Committee (2018). </w:t>
      </w:r>
    </w:p>
    <w:p w:rsidR="004A4FFA" w:rsidRDefault="004A4FFA">
      <w:pPr>
        <w:pStyle w:val="FootnoteText"/>
      </w:pPr>
    </w:p>
  </w:footnote>
  <w:footnote w:id="2">
    <w:p w:rsidR="00CD58A4" w:rsidRPr="003438CF" w:rsidRDefault="00CD58A4">
      <w:pPr>
        <w:pStyle w:val="FootnoteText"/>
        <w:rPr>
          <w:rFonts w:ascii="Times New Roman" w:hAnsi="Times New Roman"/>
        </w:rPr>
      </w:pPr>
      <w:r w:rsidRPr="003438CF">
        <w:rPr>
          <w:rStyle w:val="FootnoteReference"/>
          <w:rFonts w:ascii="Times New Roman" w:hAnsi="Times New Roman"/>
        </w:rPr>
        <w:footnoteRef/>
      </w:r>
      <w:r w:rsidRPr="003438CF">
        <w:rPr>
          <w:rFonts w:ascii="Times New Roman" w:hAnsi="Times New Roman"/>
        </w:rPr>
        <w:t xml:space="preserve"> United Way “ALICE Report”  http://www.unitedwaysela.org/alice-report</w:t>
      </w:r>
    </w:p>
  </w:footnote>
  <w:footnote w:id="3">
    <w:p w:rsidR="00CD58A4" w:rsidRDefault="00CD58A4">
      <w:pPr>
        <w:pStyle w:val="FootnoteText"/>
      </w:pPr>
      <w:r w:rsidRPr="003438CF">
        <w:rPr>
          <w:rStyle w:val="FootnoteReference"/>
          <w:rFonts w:ascii="Times New Roman" w:hAnsi="Times New Roman"/>
        </w:rPr>
        <w:footnoteRef/>
      </w:r>
      <w:r w:rsidRPr="003438CF">
        <w:rPr>
          <w:rFonts w:ascii="Times New Roman" w:hAnsi="Times New Roman"/>
        </w:rPr>
        <w:t xml:space="preserve"> Legal Services Corporation “Justice Gap Report” www.lsc.gov/media-center/publications/2017-justice-gap-report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221"/>
    <w:multiLevelType w:val="hybridMultilevel"/>
    <w:tmpl w:val="BF0A9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83114"/>
    <w:multiLevelType w:val="hybridMultilevel"/>
    <w:tmpl w:val="BCD016D4"/>
    <w:lvl w:ilvl="0" w:tplc="5C1E77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9D0237"/>
    <w:multiLevelType w:val="hybridMultilevel"/>
    <w:tmpl w:val="C9D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A4480"/>
    <w:multiLevelType w:val="hybridMultilevel"/>
    <w:tmpl w:val="1DB86296"/>
    <w:lvl w:ilvl="0" w:tplc="9DCABDBA">
      <w:start w:val="2"/>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F1EFA"/>
    <w:multiLevelType w:val="hybridMultilevel"/>
    <w:tmpl w:val="0E648F26"/>
    <w:lvl w:ilvl="0" w:tplc="36606E40">
      <w:start w:val="1"/>
      <w:numFmt w:val="bullet"/>
      <w:lvlText w:val="-"/>
      <w:lvlJc w:val="left"/>
      <w:pPr>
        <w:tabs>
          <w:tab w:val="num" w:pos="720"/>
        </w:tabs>
        <w:ind w:left="720" w:hanging="360"/>
      </w:pPr>
      <w:rPr>
        <w:rFonts w:ascii="Times New Roman" w:hAnsi="Times New Roman" w:hint="default"/>
      </w:rPr>
    </w:lvl>
    <w:lvl w:ilvl="1" w:tplc="3000C302">
      <w:start w:val="32"/>
      <w:numFmt w:val="bullet"/>
      <w:lvlText w:val="-"/>
      <w:lvlJc w:val="left"/>
      <w:pPr>
        <w:tabs>
          <w:tab w:val="num" w:pos="1440"/>
        </w:tabs>
        <w:ind w:left="1440" w:hanging="360"/>
      </w:pPr>
      <w:rPr>
        <w:rFonts w:ascii="Times New Roman" w:hAnsi="Times New Roman" w:hint="default"/>
      </w:rPr>
    </w:lvl>
    <w:lvl w:ilvl="2" w:tplc="BD38BBD4">
      <w:start w:val="1"/>
      <w:numFmt w:val="bullet"/>
      <w:lvlText w:val="-"/>
      <w:lvlJc w:val="left"/>
      <w:pPr>
        <w:tabs>
          <w:tab w:val="num" w:pos="2160"/>
        </w:tabs>
        <w:ind w:left="2160" w:hanging="360"/>
      </w:pPr>
      <w:rPr>
        <w:rFonts w:ascii="Times New Roman" w:hAnsi="Times New Roman" w:hint="default"/>
      </w:rPr>
    </w:lvl>
    <w:lvl w:ilvl="3" w:tplc="4D42449E" w:tentative="1">
      <w:start w:val="1"/>
      <w:numFmt w:val="bullet"/>
      <w:lvlText w:val="-"/>
      <w:lvlJc w:val="left"/>
      <w:pPr>
        <w:tabs>
          <w:tab w:val="num" w:pos="2880"/>
        </w:tabs>
        <w:ind w:left="2880" w:hanging="360"/>
      </w:pPr>
      <w:rPr>
        <w:rFonts w:ascii="Times New Roman" w:hAnsi="Times New Roman" w:hint="default"/>
      </w:rPr>
    </w:lvl>
    <w:lvl w:ilvl="4" w:tplc="DA128A2E" w:tentative="1">
      <w:start w:val="1"/>
      <w:numFmt w:val="bullet"/>
      <w:lvlText w:val="-"/>
      <w:lvlJc w:val="left"/>
      <w:pPr>
        <w:tabs>
          <w:tab w:val="num" w:pos="3600"/>
        </w:tabs>
        <w:ind w:left="3600" w:hanging="360"/>
      </w:pPr>
      <w:rPr>
        <w:rFonts w:ascii="Times New Roman" w:hAnsi="Times New Roman" w:hint="default"/>
      </w:rPr>
    </w:lvl>
    <w:lvl w:ilvl="5" w:tplc="81AC0BC8" w:tentative="1">
      <w:start w:val="1"/>
      <w:numFmt w:val="bullet"/>
      <w:lvlText w:val="-"/>
      <w:lvlJc w:val="left"/>
      <w:pPr>
        <w:tabs>
          <w:tab w:val="num" w:pos="4320"/>
        </w:tabs>
        <w:ind w:left="4320" w:hanging="360"/>
      </w:pPr>
      <w:rPr>
        <w:rFonts w:ascii="Times New Roman" w:hAnsi="Times New Roman" w:hint="default"/>
      </w:rPr>
    </w:lvl>
    <w:lvl w:ilvl="6" w:tplc="326E316E" w:tentative="1">
      <w:start w:val="1"/>
      <w:numFmt w:val="bullet"/>
      <w:lvlText w:val="-"/>
      <w:lvlJc w:val="left"/>
      <w:pPr>
        <w:tabs>
          <w:tab w:val="num" w:pos="5040"/>
        </w:tabs>
        <w:ind w:left="5040" w:hanging="360"/>
      </w:pPr>
      <w:rPr>
        <w:rFonts w:ascii="Times New Roman" w:hAnsi="Times New Roman" w:hint="default"/>
      </w:rPr>
    </w:lvl>
    <w:lvl w:ilvl="7" w:tplc="BC383F88" w:tentative="1">
      <w:start w:val="1"/>
      <w:numFmt w:val="bullet"/>
      <w:lvlText w:val="-"/>
      <w:lvlJc w:val="left"/>
      <w:pPr>
        <w:tabs>
          <w:tab w:val="num" w:pos="5760"/>
        </w:tabs>
        <w:ind w:left="5760" w:hanging="360"/>
      </w:pPr>
      <w:rPr>
        <w:rFonts w:ascii="Times New Roman" w:hAnsi="Times New Roman" w:hint="default"/>
      </w:rPr>
    </w:lvl>
    <w:lvl w:ilvl="8" w:tplc="A23419E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0CD732A"/>
    <w:multiLevelType w:val="hybridMultilevel"/>
    <w:tmpl w:val="CC2C2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70233A"/>
    <w:multiLevelType w:val="hybridMultilevel"/>
    <w:tmpl w:val="62CE0C5E"/>
    <w:lvl w:ilvl="0" w:tplc="F84C4240">
      <w:start w:val="1"/>
      <w:numFmt w:val="bullet"/>
      <w:lvlText w:val="-"/>
      <w:lvlJc w:val="left"/>
      <w:pPr>
        <w:tabs>
          <w:tab w:val="num" w:pos="720"/>
        </w:tabs>
        <w:ind w:left="720" w:hanging="360"/>
      </w:pPr>
      <w:rPr>
        <w:rFonts w:ascii="Times New Roman" w:hAnsi="Times New Roman" w:hint="default"/>
      </w:rPr>
    </w:lvl>
    <w:lvl w:ilvl="1" w:tplc="FC26FCEA">
      <w:start w:val="32"/>
      <w:numFmt w:val="bullet"/>
      <w:lvlText w:val="-"/>
      <w:lvlJc w:val="left"/>
      <w:pPr>
        <w:tabs>
          <w:tab w:val="num" w:pos="1440"/>
        </w:tabs>
        <w:ind w:left="1440" w:hanging="360"/>
      </w:pPr>
      <w:rPr>
        <w:rFonts w:ascii="Times New Roman" w:hAnsi="Times New Roman" w:hint="default"/>
      </w:rPr>
    </w:lvl>
    <w:lvl w:ilvl="2" w:tplc="59B27F2E" w:tentative="1">
      <w:start w:val="1"/>
      <w:numFmt w:val="bullet"/>
      <w:lvlText w:val="-"/>
      <w:lvlJc w:val="left"/>
      <w:pPr>
        <w:tabs>
          <w:tab w:val="num" w:pos="2160"/>
        </w:tabs>
        <w:ind w:left="2160" w:hanging="360"/>
      </w:pPr>
      <w:rPr>
        <w:rFonts w:ascii="Times New Roman" w:hAnsi="Times New Roman" w:hint="default"/>
      </w:rPr>
    </w:lvl>
    <w:lvl w:ilvl="3" w:tplc="A0686474" w:tentative="1">
      <w:start w:val="1"/>
      <w:numFmt w:val="bullet"/>
      <w:lvlText w:val="-"/>
      <w:lvlJc w:val="left"/>
      <w:pPr>
        <w:tabs>
          <w:tab w:val="num" w:pos="2880"/>
        </w:tabs>
        <w:ind w:left="2880" w:hanging="360"/>
      </w:pPr>
      <w:rPr>
        <w:rFonts w:ascii="Times New Roman" w:hAnsi="Times New Roman" w:hint="default"/>
      </w:rPr>
    </w:lvl>
    <w:lvl w:ilvl="4" w:tplc="363E649E" w:tentative="1">
      <w:start w:val="1"/>
      <w:numFmt w:val="bullet"/>
      <w:lvlText w:val="-"/>
      <w:lvlJc w:val="left"/>
      <w:pPr>
        <w:tabs>
          <w:tab w:val="num" w:pos="3600"/>
        </w:tabs>
        <w:ind w:left="3600" w:hanging="360"/>
      </w:pPr>
      <w:rPr>
        <w:rFonts w:ascii="Times New Roman" w:hAnsi="Times New Roman" w:hint="default"/>
      </w:rPr>
    </w:lvl>
    <w:lvl w:ilvl="5" w:tplc="9A204FF2" w:tentative="1">
      <w:start w:val="1"/>
      <w:numFmt w:val="bullet"/>
      <w:lvlText w:val="-"/>
      <w:lvlJc w:val="left"/>
      <w:pPr>
        <w:tabs>
          <w:tab w:val="num" w:pos="4320"/>
        </w:tabs>
        <w:ind w:left="4320" w:hanging="360"/>
      </w:pPr>
      <w:rPr>
        <w:rFonts w:ascii="Times New Roman" w:hAnsi="Times New Roman" w:hint="default"/>
      </w:rPr>
    </w:lvl>
    <w:lvl w:ilvl="6" w:tplc="88F4604A" w:tentative="1">
      <w:start w:val="1"/>
      <w:numFmt w:val="bullet"/>
      <w:lvlText w:val="-"/>
      <w:lvlJc w:val="left"/>
      <w:pPr>
        <w:tabs>
          <w:tab w:val="num" w:pos="5040"/>
        </w:tabs>
        <w:ind w:left="5040" w:hanging="360"/>
      </w:pPr>
      <w:rPr>
        <w:rFonts w:ascii="Times New Roman" w:hAnsi="Times New Roman" w:hint="default"/>
      </w:rPr>
    </w:lvl>
    <w:lvl w:ilvl="7" w:tplc="9556ADA6" w:tentative="1">
      <w:start w:val="1"/>
      <w:numFmt w:val="bullet"/>
      <w:lvlText w:val="-"/>
      <w:lvlJc w:val="left"/>
      <w:pPr>
        <w:tabs>
          <w:tab w:val="num" w:pos="5760"/>
        </w:tabs>
        <w:ind w:left="5760" w:hanging="360"/>
      </w:pPr>
      <w:rPr>
        <w:rFonts w:ascii="Times New Roman" w:hAnsi="Times New Roman" w:hint="default"/>
      </w:rPr>
    </w:lvl>
    <w:lvl w:ilvl="8" w:tplc="3E0012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79C7B4D"/>
    <w:multiLevelType w:val="hybridMultilevel"/>
    <w:tmpl w:val="71AA21CC"/>
    <w:lvl w:ilvl="0" w:tplc="5798FA28">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702FA3"/>
    <w:multiLevelType w:val="hybridMultilevel"/>
    <w:tmpl w:val="39C4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B3C75"/>
    <w:multiLevelType w:val="hybridMultilevel"/>
    <w:tmpl w:val="1DB86296"/>
    <w:lvl w:ilvl="0" w:tplc="9DCABDBA">
      <w:start w:val="2"/>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F17BA"/>
    <w:multiLevelType w:val="hybridMultilevel"/>
    <w:tmpl w:val="E712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C2F36"/>
    <w:multiLevelType w:val="hybridMultilevel"/>
    <w:tmpl w:val="C4F8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62E38"/>
    <w:multiLevelType w:val="hybridMultilevel"/>
    <w:tmpl w:val="9E0C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844088"/>
    <w:multiLevelType w:val="hybridMultilevel"/>
    <w:tmpl w:val="F5A45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1"/>
  </w:num>
  <w:num w:numId="5">
    <w:abstractNumId w:val="4"/>
  </w:num>
  <w:num w:numId="6">
    <w:abstractNumId w:val="6"/>
  </w:num>
  <w:num w:numId="7">
    <w:abstractNumId w:val="10"/>
  </w:num>
  <w:num w:numId="8">
    <w:abstractNumId w:val="2"/>
  </w:num>
  <w:num w:numId="9">
    <w:abstractNumId w:val="11"/>
  </w:num>
  <w:num w:numId="10">
    <w:abstractNumId w:val="9"/>
  </w:num>
  <w:num w:numId="11">
    <w:abstractNumId w:val="12"/>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84"/>
    <w:rsid w:val="0002649A"/>
    <w:rsid w:val="000679BD"/>
    <w:rsid w:val="00087AFE"/>
    <w:rsid w:val="000C6F8F"/>
    <w:rsid w:val="001029F1"/>
    <w:rsid w:val="00104D6C"/>
    <w:rsid w:val="00117EEE"/>
    <w:rsid w:val="001246E7"/>
    <w:rsid w:val="00143313"/>
    <w:rsid w:val="00145E01"/>
    <w:rsid w:val="00153988"/>
    <w:rsid w:val="00180A2D"/>
    <w:rsid w:val="001B0381"/>
    <w:rsid w:val="00223A5E"/>
    <w:rsid w:val="00234247"/>
    <w:rsid w:val="002706F9"/>
    <w:rsid w:val="002A37B4"/>
    <w:rsid w:val="002F2AFF"/>
    <w:rsid w:val="002F7491"/>
    <w:rsid w:val="00305EDB"/>
    <w:rsid w:val="003438CF"/>
    <w:rsid w:val="00352BCF"/>
    <w:rsid w:val="003A1C34"/>
    <w:rsid w:val="003A4083"/>
    <w:rsid w:val="003C1ACA"/>
    <w:rsid w:val="003F0A76"/>
    <w:rsid w:val="003F1135"/>
    <w:rsid w:val="00413752"/>
    <w:rsid w:val="00425426"/>
    <w:rsid w:val="00462652"/>
    <w:rsid w:val="004A4FFA"/>
    <w:rsid w:val="004F1C65"/>
    <w:rsid w:val="005019E9"/>
    <w:rsid w:val="00561BE1"/>
    <w:rsid w:val="00586171"/>
    <w:rsid w:val="005E6A04"/>
    <w:rsid w:val="005E6C6C"/>
    <w:rsid w:val="00620DB0"/>
    <w:rsid w:val="006518C6"/>
    <w:rsid w:val="006F48ED"/>
    <w:rsid w:val="006F5CF4"/>
    <w:rsid w:val="0072036B"/>
    <w:rsid w:val="0076000B"/>
    <w:rsid w:val="007F0AEE"/>
    <w:rsid w:val="007F3A5A"/>
    <w:rsid w:val="0082621B"/>
    <w:rsid w:val="008617C0"/>
    <w:rsid w:val="00861FFF"/>
    <w:rsid w:val="00877EE9"/>
    <w:rsid w:val="008A0D40"/>
    <w:rsid w:val="008A2570"/>
    <w:rsid w:val="008C4846"/>
    <w:rsid w:val="009B3949"/>
    <w:rsid w:val="009E17BA"/>
    <w:rsid w:val="009E5C5B"/>
    <w:rsid w:val="00A21350"/>
    <w:rsid w:val="00A24B20"/>
    <w:rsid w:val="00A409B5"/>
    <w:rsid w:val="00A75447"/>
    <w:rsid w:val="00AB7C56"/>
    <w:rsid w:val="00AD2328"/>
    <w:rsid w:val="00AF7481"/>
    <w:rsid w:val="00B42C41"/>
    <w:rsid w:val="00B7158E"/>
    <w:rsid w:val="00B840B0"/>
    <w:rsid w:val="00BA4615"/>
    <w:rsid w:val="00BA5075"/>
    <w:rsid w:val="00BA50C9"/>
    <w:rsid w:val="00BA74AD"/>
    <w:rsid w:val="00BC2AD5"/>
    <w:rsid w:val="00BC76B7"/>
    <w:rsid w:val="00C35D51"/>
    <w:rsid w:val="00C57813"/>
    <w:rsid w:val="00C61CE6"/>
    <w:rsid w:val="00C87E6A"/>
    <w:rsid w:val="00CD21FA"/>
    <w:rsid w:val="00CD58A4"/>
    <w:rsid w:val="00CE6290"/>
    <w:rsid w:val="00CE6E08"/>
    <w:rsid w:val="00CF6D57"/>
    <w:rsid w:val="00D047BA"/>
    <w:rsid w:val="00D05E07"/>
    <w:rsid w:val="00D1141D"/>
    <w:rsid w:val="00D21A46"/>
    <w:rsid w:val="00D74A84"/>
    <w:rsid w:val="00D75C29"/>
    <w:rsid w:val="00DA134F"/>
    <w:rsid w:val="00DD7A59"/>
    <w:rsid w:val="00E023E6"/>
    <w:rsid w:val="00E03F5A"/>
    <w:rsid w:val="00EA617E"/>
    <w:rsid w:val="00EA6728"/>
    <w:rsid w:val="00F044C5"/>
    <w:rsid w:val="00F44F99"/>
    <w:rsid w:val="00F83E9E"/>
    <w:rsid w:val="00F9503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84"/>
    <w:pPr>
      <w:ind w:left="720"/>
      <w:contextualSpacing/>
    </w:pPr>
  </w:style>
  <w:style w:type="paragraph" w:styleId="BalloonText">
    <w:name w:val="Balloon Text"/>
    <w:basedOn w:val="Normal"/>
    <w:link w:val="BalloonTextChar"/>
    <w:uiPriority w:val="99"/>
    <w:semiHidden/>
    <w:unhideWhenUsed/>
    <w:rsid w:val="00586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71"/>
    <w:rPr>
      <w:rFonts w:ascii="Segoe UI" w:hAnsi="Segoe UI" w:cs="Segoe UI"/>
      <w:sz w:val="18"/>
      <w:szCs w:val="18"/>
    </w:rPr>
  </w:style>
  <w:style w:type="character" w:styleId="Hyperlink">
    <w:name w:val="Hyperlink"/>
    <w:basedOn w:val="DefaultParagraphFont"/>
    <w:uiPriority w:val="99"/>
    <w:unhideWhenUsed/>
    <w:rsid w:val="009E17BA"/>
    <w:rPr>
      <w:color w:val="0563C1" w:themeColor="hyperlink"/>
      <w:u w:val="single"/>
    </w:rPr>
  </w:style>
  <w:style w:type="paragraph" w:styleId="Header">
    <w:name w:val="header"/>
    <w:basedOn w:val="Normal"/>
    <w:link w:val="HeaderChar"/>
    <w:uiPriority w:val="99"/>
    <w:unhideWhenUsed/>
    <w:rsid w:val="00CD58A4"/>
    <w:pPr>
      <w:tabs>
        <w:tab w:val="center" w:pos="4680"/>
        <w:tab w:val="right" w:pos="9360"/>
      </w:tabs>
    </w:pPr>
  </w:style>
  <w:style w:type="character" w:customStyle="1" w:styleId="HeaderChar">
    <w:name w:val="Header Char"/>
    <w:basedOn w:val="DefaultParagraphFont"/>
    <w:link w:val="Header"/>
    <w:uiPriority w:val="99"/>
    <w:rsid w:val="00CD58A4"/>
    <w:rPr>
      <w:rFonts w:ascii="Calibri" w:hAnsi="Calibri" w:cs="Times New Roman"/>
    </w:rPr>
  </w:style>
  <w:style w:type="paragraph" w:styleId="Footer">
    <w:name w:val="footer"/>
    <w:basedOn w:val="Normal"/>
    <w:link w:val="FooterChar"/>
    <w:uiPriority w:val="99"/>
    <w:unhideWhenUsed/>
    <w:rsid w:val="00CD58A4"/>
    <w:pPr>
      <w:tabs>
        <w:tab w:val="center" w:pos="4680"/>
        <w:tab w:val="right" w:pos="9360"/>
      </w:tabs>
    </w:pPr>
  </w:style>
  <w:style w:type="character" w:customStyle="1" w:styleId="FooterChar">
    <w:name w:val="Footer Char"/>
    <w:basedOn w:val="DefaultParagraphFont"/>
    <w:link w:val="Footer"/>
    <w:uiPriority w:val="99"/>
    <w:rsid w:val="00CD58A4"/>
    <w:rPr>
      <w:rFonts w:ascii="Calibri" w:hAnsi="Calibri" w:cs="Times New Roman"/>
    </w:rPr>
  </w:style>
  <w:style w:type="paragraph" w:styleId="FootnoteText">
    <w:name w:val="footnote text"/>
    <w:basedOn w:val="Normal"/>
    <w:link w:val="FootnoteTextChar"/>
    <w:uiPriority w:val="99"/>
    <w:semiHidden/>
    <w:unhideWhenUsed/>
    <w:rsid w:val="00CD58A4"/>
    <w:rPr>
      <w:sz w:val="20"/>
      <w:szCs w:val="20"/>
    </w:rPr>
  </w:style>
  <w:style w:type="character" w:customStyle="1" w:styleId="FootnoteTextChar">
    <w:name w:val="Footnote Text Char"/>
    <w:basedOn w:val="DefaultParagraphFont"/>
    <w:link w:val="FootnoteText"/>
    <w:uiPriority w:val="99"/>
    <w:semiHidden/>
    <w:rsid w:val="00CD58A4"/>
    <w:rPr>
      <w:rFonts w:ascii="Calibri" w:hAnsi="Calibri" w:cs="Times New Roman"/>
      <w:sz w:val="20"/>
      <w:szCs w:val="20"/>
    </w:rPr>
  </w:style>
  <w:style w:type="character" w:styleId="FootnoteReference">
    <w:name w:val="footnote reference"/>
    <w:basedOn w:val="DefaultParagraphFont"/>
    <w:uiPriority w:val="99"/>
    <w:semiHidden/>
    <w:unhideWhenUsed/>
    <w:rsid w:val="00CD58A4"/>
    <w:rPr>
      <w:vertAlign w:val="superscript"/>
    </w:rPr>
  </w:style>
  <w:style w:type="character" w:customStyle="1" w:styleId="st">
    <w:name w:val="st"/>
    <w:basedOn w:val="DefaultParagraphFont"/>
    <w:rsid w:val="002F2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84"/>
    <w:pPr>
      <w:ind w:left="720"/>
      <w:contextualSpacing/>
    </w:pPr>
  </w:style>
  <w:style w:type="paragraph" w:styleId="BalloonText">
    <w:name w:val="Balloon Text"/>
    <w:basedOn w:val="Normal"/>
    <w:link w:val="BalloonTextChar"/>
    <w:uiPriority w:val="99"/>
    <w:semiHidden/>
    <w:unhideWhenUsed/>
    <w:rsid w:val="00586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71"/>
    <w:rPr>
      <w:rFonts w:ascii="Segoe UI" w:hAnsi="Segoe UI" w:cs="Segoe UI"/>
      <w:sz w:val="18"/>
      <w:szCs w:val="18"/>
    </w:rPr>
  </w:style>
  <w:style w:type="character" w:styleId="Hyperlink">
    <w:name w:val="Hyperlink"/>
    <w:basedOn w:val="DefaultParagraphFont"/>
    <w:uiPriority w:val="99"/>
    <w:unhideWhenUsed/>
    <w:rsid w:val="009E17BA"/>
    <w:rPr>
      <w:color w:val="0563C1" w:themeColor="hyperlink"/>
      <w:u w:val="single"/>
    </w:rPr>
  </w:style>
  <w:style w:type="paragraph" w:styleId="Header">
    <w:name w:val="header"/>
    <w:basedOn w:val="Normal"/>
    <w:link w:val="HeaderChar"/>
    <w:uiPriority w:val="99"/>
    <w:unhideWhenUsed/>
    <w:rsid w:val="00CD58A4"/>
    <w:pPr>
      <w:tabs>
        <w:tab w:val="center" w:pos="4680"/>
        <w:tab w:val="right" w:pos="9360"/>
      </w:tabs>
    </w:pPr>
  </w:style>
  <w:style w:type="character" w:customStyle="1" w:styleId="HeaderChar">
    <w:name w:val="Header Char"/>
    <w:basedOn w:val="DefaultParagraphFont"/>
    <w:link w:val="Header"/>
    <w:uiPriority w:val="99"/>
    <w:rsid w:val="00CD58A4"/>
    <w:rPr>
      <w:rFonts w:ascii="Calibri" w:hAnsi="Calibri" w:cs="Times New Roman"/>
    </w:rPr>
  </w:style>
  <w:style w:type="paragraph" w:styleId="Footer">
    <w:name w:val="footer"/>
    <w:basedOn w:val="Normal"/>
    <w:link w:val="FooterChar"/>
    <w:uiPriority w:val="99"/>
    <w:unhideWhenUsed/>
    <w:rsid w:val="00CD58A4"/>
    <w:pPr>
      <w:tabs>
        <w:tab w:val="center" w:pos="4680"/>
        <w:tab w:val="right" w:pos="9360"/>
      </w:tabs>
    </w:pPr>
  </w:style>
  <w:style w:type="character" w:customStyle="1" w:styleId="FooterChar">
    <w:name w:val="Footer Char"/>
    <w:basedOn w:val="DefaultParagraphFont"/>
    <w:link w:val="Footer"/>
    <w:uiPriority w:val="99"/>
    <w:rsid w:val="00CD58A4"/>
    <w:rPr>
      <w:rFonts w:ascii="Calibri" w:hAnsi="Calibri" w:cs="Times New Roman"/>
    </w:rPr>
  </w:style>
  <w:style w:type="paragraph" w:styleId="FootnoteText">
    <w:name w:val="footnote text"/>
    <w:basedOn w:val="Normal"/>
    <w:link w:val="FootnoteTextChar"/>
    <w:uiPriority w:val="99"/>
    <w:semiHidden/>
    <w:unhideWhenUsed/>
    <w:rsid w:val="00CD58A4"/>
    <w:rPr>
      <w:sz w:val="20"/>
      <w:szCs w:val="20"/>
    </w:rPr>
  </w:style>
  <w:style w:type="character" w:customStyle="1" w:styleId="FootnoteTextChar">
    <w:name w:val="Footnote Text Char"/>
    <w:basedOn w:val="DefaultParagraphFont"/>
    <w:link w:val="FootnoteText"/>
    <w:uiPriority w:val="99"/>
    <w:semiHidden/>
    <w:rsid w:val="00CD58A4"/>
    <w:rPr>
      <w:rFonts w:ascii="Calibri" w:hAnsi="Calibri" w:cs="Times New Roman"/>
      <w:sz w:val="20"/>
      <w:szCs w:val="20"/>
    </w:rPr>
  </w:style>
  <w:style w:type="character" w:styleId="FootnoteReference">
    <w:name w:val="footnote reference"/>
    <w:basedOn w:val="DefaultParagraphFont"/>
    <w:uiPriority w:val="99"/>
    <w:semiHidden/>
    <w:unhideWhenUsed/>
    <w:rsid w:val="00CD58A4"/>
    <w:rPr>
      <w:vertAlign w:val="superscript"/>
    </w:rPr>
  </w:style>
  <w:style w:type="character" w:customStyle="1" w:styleId="st">
    <w:name w:val="st"/>
    <w:basedOn w:val="DefaultParagraphFont"/>
    <w:rsid w:val="002F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2409">
      <w:bodyDiv w:val="1"/>
      <w:marLeft w:val="0"/>
      <w:marRight w:val="0"/>
      <w:marTop w:val="0"/>
      <w:marBottom w:val="0"/>
      <w:divBdr>
        <w:top w:val="none" w:sz="0" w:space="0" w:color="auto"/>
        <w:left w:val="none" w:sz="0" w:space="0" w:color="auto"/>
        <w:bottom w:val="none" w:sz="0" w:space="0" w:color="auto"/>
        <w:right w:val="none" w:sz="0" w:space="0" w:color="auto"/>
      </w:divBdr>
      <w:divsChild>
        <w:div w:id="1010912996">
          <w:marLeft w:val="446"/>
          <w:marRight w:val="0"/>
          <w:marTop w:val="0"/>
          <w:marBottom w:val="0"/>
          <w:divBdr>
            <w:top w:val="none" w:sz="0" w:space="0" w:color="auto"/>
            <w:left w:val="none" w:sz="0" w:space="0" w:color="auto"/>
            <w:bottom w:val="none" w:sz="0" w:space="0" w:color="auto"/>
            <w:right w:val="none" w:sz="0" w:space="0" w:color="auto"/>
          </w:divBdr>
        </w:div>
        <w:div w:id="2144809582">
          <w:marLeft w:val="1166"/>
          <w:marRight w:val="0"/>
          <w:marTop w:val="0"/>
          <w:marBottom w:val="0"/>
          <w:divBdr>
            <w:top w:val="none" w:sz="0" w:space="0" w:color="auto"/>
            <w:left w:val="none" w:sz="0" w:space="0" w:color="auto"/>
            <w:bottom w:val="none" w:sz="0" w:space="0" w:color="auto"/>
            <w:right w:val="none" w:sz="0" w:space="0" w:color="auto"/>
          </w:divBdr>
        </w:div>
        <w:div w:id="1910573910">
          <w:marLeft w:val="1166"/>
          <w:marRight w:val="0"/>
          <w:marTop w:val="0"/>
          <w:marBottom w:val="0"/>
          <w:divBdr>
            <w:top w:val="none" w:sz="0" w:space="0" w:color="auto"/>
            <w:left w:val="none" w:sz="0" w:space="0" w:color="auto"/>
            <w:bottom w:val="none" w:sz="0" w:space="0" w:color="auto"/>
            <w:right w:val="none" w:sz="0" w:space="0" w:color="auto"/>
          </w:divBdr>
        </w:div>
        <w:div w:id="1340238337">
          <w:marLeft w:val="1166"/>
          <w:marRight w:val="0"/>
          <w:marTop w:val="0"/>
          <w:marBottom w:val="0"/>
          <w:divBdr>
            <w:top w:val="none" w:sz="0" w:space="0" w:color="auto"/>
            <w:left w:val="none" w:sz="0" w:space="0" w:color="auto"/>
            <w:bottom w:val="none" w:sz="0" w:space="0" w:color="auto"/>
            <w:right w:val="none" w:sz="0" w:space="0" w:color="auto"/>
          </w:divBdr>
        </w:div>
        <w:div w:id="1408765858">
          <w:marLeft w:val="446"/>
          <w:marRight w:val="0"/>
          <w:marTop w:val="0"/>
          <w:marBottom w:val="0"/>
          <w:divBdr>
            <w:top w:val="none" w:sz="0" w:space="0" w:color="auto"/>
            <w:left w:val="none" w:sz="0" w:space="0" w:color="auto"/>
            <w:bottom w:val="none" w:sz="0" w:space="0" w:color="auto"/>
            <w:right w:val="none" w:sz="0" w:space="0" w:color="auto"/>
          </w:divBdr>
        </w:div>
        <w:div w:id="292174824">
          <w:marLeft w:val="1166"/>
          <w:marRight w:val="0"/>
          <w:marTop w:val="0"/>
          <w:marBottom w:val="0"/>
          <w:divBdr>
            <w:top w:val="none" w:sz="0" w:space="0" w:color="auto"/>
            <w:left w:val="none" w:sz="0" w:space="0" w:color="auto"/>
            <w:bottom w:val="none" w:sz="0" w:space="0" w:color="auto"/>
            <w:right w:val="none" w:sz="0" w:space="0" w:color="auto"/>
          </w:divBdr>
        </w:div>
        <w:div w:id="1096707662">
          <w:marLeft w:val="446"/>
          <w:marRight w:val="0"/>
          <w:marTop w:val="0"/>
          <w:marBottom w:val="0"/>
          <w:divBdr>
            <w:top w:val="none" w:sz="0" w:space="0" w:color="auto"/>
            <w:left w:val="none" w:sz="0" w:space="0" w:color="auto"/>
            <w:bottom w:val="none" w:sz="0" w:space="0" w:color="auto"/>
            <w:right w:val="none" w:sz="0" w:space="0" w:color="auto"/>
          </w:divBdr>
        </w:div>
        <w:div w:id="1988313703">
          <w:marLeft w:val="446"/>
          <w:marRight w:val="0"/>
          <w:marTop w:val="0"/>
          <w:marBottom w:val="0"/>
          <w:divBdr>
            <w:top w:val="none" w:sz="0" w:space="0" w:color="auto"/>
            <w:left w:val="none" w:sz="0" w:space="0" w:color="auto"/>
            <w:bottom w:val="none" w:sz="0" w:space="0" w:color="auto"/>
            <w:right w:val="none" w:sz="0" w:space="0" w:color="auto"/>
          </w:divBdr>
        </w:div>
        <w:div w:id="1790706361">
          <w:marLeft w:val="1166"/>
          <w:marRight w:val="0"/>
          <w:marTop w:val="0"/>
          <w:marBottom w:val="0"/>
          <w:divBdr>
            <w:top w:val="none" w:sz="0" w:space="0" w:color="auto"/>
            <w:left w:val="none" w:sz="0" w:space="0" w:color="auto"/>
            <w:bottom w:val="none" w:sz="0" w:space="0" w:color="auto"/>
            <w:right w:val="none" w:sz="0" w:space="0" w:color="auto"/>
          </w:divBdr>
        </w:div>
      </w:divsChild>
    </w:div>
    <w:div w:id="160856429">
      <w:bodyDiv w:val="1"/>
      <w:marLeft w:val="0"/>
      <w:marRight w:val="0"/>
      <w:marTop w:val="0"/>
      <w:marBottom w:val="0"/>
      <w:divBdr>
        <w:top w:val="none" w:sz="0" w:space="0" w:color="auto"/>
        <w:left w:val="none" w:sz="0" w:space="0" w:color="auto"/>
        <w:bottom w:val="none" w:sz="0" w:space="0" w:color="auto"/>
        <w:right w:val="none" w:sz="0" w:space="0" w:color="auto"/>
      </w:divBdr>
    </w:div>
    <w:div w:id="422185793">
      <w:bodyDiv w:val="1"/>
      <w:marLeft w:val="0"/>
      <w:marRight w:val="0"/>
      <w:marTop w:val="0"/>
      <w:marBottom w:val="0"/>
      <w:divBdr>
        <w:top w:val="none" w:sz="0" w:space="0" w:color="auto"/>
        <w:left w:val="none" w:sz="0" w:space="0" w:color="auto"/>
        <w:bottom w:val="none" w:sz="0" w:space="0" w:color="auto"/>
        <w:right w:val="none" w:sz="0" w:space="0" w:color="auto"/>
      </w:divBdr>
    </w:div>
    <w:div w:id="582767111">
      <w:bodyDiv w:val="1"/>
      <w:marLeft w:val="0"/>
      <w:marRight w:val="0"/>
      <w:marTop w:val="0"/>
      <w:marBottom w:val="0"/>
      <w:divBdr>
        <w:top w:val="none" w:sz="0" w:space="0" w:color="auto"/>
        <w:left w:val="none" w:sz="0" w:space="0" w:color="auto"/>
        <w:bottom w:val="none" w:sz="0" w:space="0" w:color="auto"/>
        <w:right w:val="none" w:sz="0" w:space="0" w:color="auto"/>
      </w:divBdr>
    </w:div>
    <w:div w:id="617176946">
      <w:bodyDiv w:val="1"/>
      <w:marLeft w:val="0"/>
      <w:marRight w:val="0"/>
      <w:marTop w:val="0"/>
      <w:marBottom w:val="0"/>
      <w:divBdr>
        <w:top w:val="none" w:sz="0" w:space="0" w:color="auto"/>
        <w:left w:val="none" w:sz="0" w:space="0" w:color="auto"/>
        <w:bottom w:val="none" w:sz="0" w:space="0" w:color="auto"/>
        <w:right w:val="none" w:sz="0" w:space="0" w:color="auto"/>
      </w:divBdr>
    </w:div>
    <w:div w:id="665129257">
      <w:bodyDiv w:val="1"/>
      <w:marLeft w:val="0"/>
      <w:marRight w:val="0"/>
      <w:marTop w:val="0"/>
      <w:marBottom w:val="0"/>
      <w:divBdr>
        <w:top w:val="none" w:sz="0" w:space="0" w:color="auto"/>
        <w:left w:val="none" w:sz="0" w:space="0" w:color="auto"/>
        <w:bottom w:val="none" w:sz="0" w:space="0" w:color="auto"/>
        <w:right w:val="none" w:sz="0" w:space="0" w:color="auto"/>
      </w:divBdr>
    </w:div>
    <w:div w:id="1044447319">
      <w:bodyDiv w:val="1"/>
      <w:marLeft w:val="0"/>
      <w:marRight w:val="0"/>
      <w:marTop w:val="0"/>
      <w:marBottom w:val="0"/>
      <w:divBdr>
        <w:top w:val="none" w:sz="0" w:space="0" w:color="auto"/>
        <w:left w:val="none" w:sz="0" w:space="0" w:color="auto"/>
        <w:bottom w:val="none" w:sz="0" w:space="0" w:color="auto"/>
        <w:right w:val="none" w:sz="0" w:space="0" w:color="auto"/>
      </w:divBdr>
      <w:divsChild>
        <w:div w:id="1964000515">
          <w:marLeft w:val="547"/>
          <w:marRight w:val="0"/>
          <w:marTop w:val="0"/>
          <w:marBottom w:val="0"/>
          <w:divBdr>
            <w:top w:val="none" w:sz="0" w:space="0" w:color="auto"/>
            <w:left w:val="none" w:sz="0" w:space="0" w:color="auto"/>
            <w:bottom w:val="none" w:sz="0" w:space="0" w:color="auto"/>
            <w:right w:val="none" w:sz="0" w:space="0" w:color="auto"/>
          </w:divBdr>
        </w:div>
        <w:div w:id="2028286768">
          <w:marLeft w:val="1267"/>
          <w:marRight w:val="0"/>
          <w:marTop w:val="0"/>
          <w:marBottom w:val="0"/>
          <w:divBdr>
            <w:top w:val="none" w:sz="0" w:space="0" w:color="auto"/>
            <w:left w:val="none" w:sz="0" w:space="0" w:color="auto"/>
            <w:bottom w:val="none" w:sz="0" w:space="0" w:color="auto"/>
            <w:right w:val="none" w:sz="0" w:space="0" w:color="auto"/>
          </w:divBdr>
        </w:div>
        <w:div w:id="1376538637">
          <w:marLeft w:val="1267"/>
          <w:marRight w:val="0"/>
          <w:marTop w:val="0"/>
          <w:marBottom w:val="0"/>
          <w:divBdr>
            <w:top w:val="none" w:sz="0" w:space="0" w:color="auto"/>
            <w:left w:val="none" w:sz="0" w:space="0" w:color="auto"/>
            <w:bottom w:val="none" w:sz="0" w:space="0" w:color="auto"/>
            <w:right w:val="none" w:sz="0" w:space="0" w:color="auto"/>
          </w:divBdr>
        </w:div>
        <w:div w:id="1061171179">
          <w:marLeft w:val="1267"/>
          <w:marRight w:val="0"/>
          <w:marTop w:val="0"/>
          <w:marBottom w:val="0"/>
          <w:divBdr>
            <w:top w:val="none" w:sz="0" w:space="0" w:color="auto"/>
            <w:left w:val="none" w:sz="0" w:space="0" w:color="auto"/>
            <w:bottom w:val="none" w:sz="0" w:space="0" w:color="auto"/>
            <w:right w:val="none" w:sz="0" w:space="0" w:color="auto"/>
          </w:divBdr>
        </w:div>
        <w:div w:id="1687639142">
          <w:marLeft w:val="547"/>
          <w:marRight w:val="0"/>
          <w:marTop w:val="0"/>
          <w:marBottom w:val="0"/>
          <w:divBdr>
            <w:top w:val="none" w:sz="0" w:space="0" w:color="auto"/>
            <w:left w:val="none" w:sz="0" w:space="0" w:color="auto"/>
            <w:bottom w:val="none" w:sz="0" w:space="0" w:color="auto"/>
            <w:right w:val="none" w:sz="0" w:space="0" w:color="auto"/>
          </w:divBdr>
        </w:div>
        <w:div w:id="1385445581">
          <w:marLeft w:val="547"/>
          <w:marRight w:val="0"/>
          <w:marTop w:val="0"/>
          <w:marBottom w:val="0"/>
          <w:divBdr>
            <w:top w:val="none" w:sz="0" w:space="0" w:color="auto"/>
            <w:left w:val="none" w:sz="0" w:space="0" w:color="auto"/>
            <w:bottom w:val="none" w:sz="0" w:space="0" w:color="auto"/>
            <w:right w:val="none" w:sz="0" w:space="0" w:color="auto"/>
          </w:divBdr>
        </w:div>
        <w:div w:id="1492672851">
          <w:marLeft w:val="1267"/>
          <w:marRight w:val="0"/>
          <w:marTop w:val="0"/>
          <w:marBottom w:val="0"/>
          <w:divBdr>
            <w:top w:val="none" w:sz="0" w:space="0" w:color="auto"/>
            <w:left w:val="none" w:sz="0" w:space="0" w:color="auto"/>
            <w:bottom w:val="none" w:sz="0" w:space="0" w:color="auto"/>
            <w:right w:val="none" w:sz="0" w:space="0" w:color="auto"/>
          </w:divBdr>
        </w:div>
        <w:div w:id="2092119079">
          <w:marLeft w:val="1267"/>
          <w:marRight w:val="0"/>
          <w:marTop w:val="0"/>
          <w:marBottom w:val="0"/>
          <w:divBdr>
            <w:top w:val="none" w:sz="0" w:space="0" w:color="auto"/>
            <w:left w:val="none" w:sz="0" w:space="0" w:color="auto"/>
            <w:bottom w:val="none" w:sz="0" w:space="0" w:color="auto"/>
            <w:right w:val="none" w:sz="0" w:space="0" w:color="auto"/>
          </w:divBdr>
        </w:div>
        <w:div w:id="2021806744">
          <w:marLeft w:val="1267"/>
          <w:marRight w:val="0"/>
          <w:marTop w:val="0"/>
          <w:marBottom w:val="0"/>
          <w:divBdr>
            <w:top w:val="none" w:sz="0" w:space="0" w:color="auto"/>
            <w:left w:val="none" w:sz="0" w:space="0" w:color="auto"/>
            <w:bottom w:val="none" w:sz="0" w:space="0" w:color="auto"/>
            <w:right w:val="none" w:sz="0" w:space="0" w:color="auto"/>
          </w:divBdr>
        </w:div>
        <w:div w:id="121466218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isingthebar.org/" TargetMode="External"/><Relationship Id="rId18" Type="http://schemas.openxmlformats.org/officeDocument/2006/relationships/hyperlink" Target="mailto:Rachael.Mills@lsb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21stjdc.org/Legal-Information-and-Forms" TargetMode="External"/><Relationship Id="rId17" Type="http://schemas.openxmlformats.org/officeDocument/2006/relationships/hyperlink" Target="file:///C:\Users\michaels\Desktop\la.freelegalanswers.org" TargetMode="External"/><Relationship Id="rId2" Type="http://schemas.openxmlformats.org/officeDocument/2006/relationships/numbering" Target="numbering.xml"/><Relationship Id="rId16" Type="http://schemas.openxmlformats.org/officeDocument/2006/relationships/hyperlink" Target="http://www.lsba.org/goto/FindLegaLHel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ayettebar.org/law_library" TargetMode="External"/><Relationship Id="rId5" Type="http://schemas.openxmlformats.org/officeDocument/2006/relationships/settings" Target="settings.xml"/><Relationship Id="rId15" Type="http://schemas.openxmlformats.org/officeDocument/2006/relationships/hyperlink" Target="https://www.jaclouisiana.org/schedule-appt" TargetMode="External"/><Relationship Id="rId10" Type="http://schemas.openxmlformats.org/officeDocument/2006/relationships/hyperlink" Target="http://www.4thjdcselfhelp.co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familycourt.org/main/inside.php?page=self-help_resources" TargetMode="External"/><Relationship Id="rId14" Type="http://schemas.openxmlformats.org/officeDocument/2006/relationships/hyperlink" Target="https://www.jaclouisiana.org/expung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96EB-E2B8-4040-AE7E-26C93E14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Schachtman</dc:creator>
  <cp:lastModifiedBy>Michael Schachtman</cp:lastModifiedBy>
  <cp:revision>2</cp:revision>
  <cp:lastPrinted>2018-10-31T17:03:00Z</cp:lastPrinted>
  <dcterms:created xsi:type="dcterms:W3CDTF">2018-11-19T16:48:00Z</dcterms:created>
  <dcterms:modified xsi:type="dcterms:W3CDTF">2018-11-19T16:48:00Z</dcterms:modified>
</cp:coreProperties>
</file>